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9EC4D" w14:textId="72841CEB" w:rsidR="00A15435" w:rsidRDefault="00A15435" w:rsidP="00C50846">
      <w:pPr>
        <w:pStyle w:val="BodyText"/>
        <w:tabs>
          <w:tab w:val="left" w:pos="10260"/>
        </w:tabs>
        <w:ind w:left="0" w:right="50"/>
      </w:pPr>
      <w:r>
        <w:rPr>
          <w:noProof/>
          <w:lang w:bidi="fa-IR"/>
        </w:rPr>
        <mc:AlternateContent>
          <mc:Choice Requires="wpg">
            <w:drawing>
              <wp:inline distT="0" distB="0" distL="0" distR="0" wp14:anchorId="02FB1C6B" wp14:editId="7606A076">
                <wp:extent cx="6572250" cy="209550"/>
                <wp:effectExtent l="0"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209550"/>
                          <a:chOff x="0" y="0"/>
                          <a:chExt cx="10085" cy="291"/>
                        </a:xfrm>
                      </wpg:grpSpPr>
                      <wps:wsp>
                        <wps:cNvPr id="2" name="docshape2"/>
                        <wps:cNvSpPr>
                          <a:spLocks/>
                        </wps:cNvSpPr>
                        <wps:spPr bwMode="auto">
                          <a:xfrm>
                            <a:off x="952" y="0"/>
                            <a:ext cx="9133" cy="291"/>
                          </a:xfrm>
                          <a:custGeom>
                            <a:avLst/>
                            <a:gdLst>
                              <a:gd name="T0" fmla="+- 0 10084 952"/>
                              <a:gd name="T1" fmla="*/ T0 w 9133"/>
                              <a:gd name="T2" fmla="*/ 0 h 291"/>
                              <a:gd name="T3" fmla="+- 0 1349 952"/>
                              <a:gd name="T4" fmla="*/ T3 w 9133"/>
                              <a:gd name="T5" fmla="*/ 0 h 291"/>
                              <a:gd name="T6" fmla="+- 0 952 952"/>
                              <a:gd name="T7" fmla="*/ T6 w 9133"/>
                              <a:gd name="T8" fmla="*/ 290 h 291"/>
                              <a:gd name="T9" fmla="+- 0 10084 952"/>
                              <a:gd name="T10" fmla="*/ T9 w 9133"/>
                              <a:gd name="T11" fmla="*/ 290 h 291"/>
                              <a:gd name="T12" fmla="+- 0 10084 952"/>
                              <a:gd name="T13" fmla="*/ T12 w 9133"/>
                              <a:gd name="T14" fmla="*/ 0 h 291"/>
                            </a:gdLst>
                            <a:ahLst/>
                            <a:cxnLst>
                              <a:cxn ang="0">
                                <a:pos x="T1" y="T2"/>
                              </a:cxn>
                              <a:cxn ang="0">
                                <a:pos x="T4" y="T5"/>
                              </a:cxn>
                              <a:cxn ang="0">
                                <a:pos x="T7" y="T8"/>
                              </a:cxn>
                              <a:cxn ang="0">
                                <a:pos x="T10" y="T11"/>
                              </a:cxn>
                              <a:cxn ang="0">
                                <a:pos x="T13" y="T14"/>
                              </a:cxn>
                            </a:cxnLst>
                            <a:rect l="0" t="0" r="r" b="b"/>
                            <a:pathLst>
                              <a:path w="9133" h="291">
                                <a:moveTo>
                                  <a:pt x="9132" y="0"/>
                                </a:moveTo>
                                <a:lnTo>
                                  <a:pt x="397" y="0"/>
                                </a:lnTo>
                                <a:lnTo>
                                  <a:pt x="0" y="290"/>
                                </a:lnTo>
                                <a:lnTo>
                                  <a:pt x="9132" y="290"/>
                                </a:lnTo>
                                <a:lnTo>
                                  <a:pt x="9132" y="0"/>
                                </a:lnTo>
                                <a:close/>
                              </a:path>
                            </a:pathLst>
                          </a:custGeom>
                          <a:solidFill>
                            <a:srgbClr val="B23D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docshape3"/>
                        <wps:cNvSpPr>
                          <a:spLocks/>
                        </wps:cNvSpPr>
                        <wps:spPr bwMode="auto">
                          <a:xfrm>
                            <a:off x="0" y="0"/>
                            <a:ext cx="1134" cy="291"/>
                          </a:xfrm>
                          <a:custGeom>
                            <a:avLst/>
                            <a:gdLst>
                              <a:gd name="T0" fmla="*/ 1134 w 1134"/>
                              <a:gd name="T1" fmla="*/ 0 h 291"/>
                              <a:gd name="T2" fmla="*/ 0 w 1134"/>
                              <a:gd name="T3" fmla="*/ 0 h 291"/>
                              <a:gd name="T4" fmla="*/ 0 w 1134"/>
                              <a:gd name="T5" fmla="*/ 290 h 291"/>
                              <a:gd name="T6" fmla="*/ 737 w 1134"/>
                              <a:gd name="T7" fmla="*/ 290 h 291"/>
                              <a:gd name="T8" fmla="*/ 1134 w 1134"/>
                              <a:gd name="T9" fmla="*/ 0 h 291"/>
                            </a:gdLst>
                            <a:ahLst/>
                            <a:cxnLst>
                              <a:cxn ang="0">
                                <a:pos x="T0" y="T1"/>
                              </a:cxn>
                              <a:cxn ang="0">
                                <a:pos x="T2" y="T3"/>
                              </a:cxn>
                              <a:cxn ang="0">
                                <a:pos x="T4" y="T5"/>
                              </a:cxn>
                              <a:cxn ang="0">
                                <a:pos x="T6" y="T7"/>
                              </a:cxn>
                              <a:cxn ang="0">
                                <a:pos x="T8" y="T9"/>
                              </a:cxn>
                            </a:cxnLst>
                            <a:rect l="0" t="0" r="r" b="b"/>
                            <a:pathLst>
                              <a:path w="1134" h="291">
                                <a:moveTo>
                                  <a:pt x="1134" y="0"/>
                                </a:moveTo>
                                <a:lnTo>
                                  <a:pt x="0" y="0"/>
                                </a:lnTo>
                                <a:lnTo>
                                  <a:pt x="0" y="290"/>
                                </a:lnTo>
                                <a:lnTo>
                                  <a:pt x="737" y="290"/>
                                </a:lnTo>
                                <a:lnTo>
                                  <a:pt x="1134" y="0"/>
                                </a:lnTo>
                                <a:close/>
                              </a:path>
                            </a:pathLst>
                          </a:custGeom>
                          <a:solidFill>
                            <a:srgbClr val="C472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docshape4"/>
                        <wps:cNvSpPr txBox="1">
                          <a:spLocks noChangeArrowheads="1"/>
                        </wps:cNvSpPr>
                        <wps:spPr bwMode="auto">
                          <a:xfrm>
                            <a:off x="0" y="0"/>
                            <a:ext cx="10085"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320AA" w14:textId="77777777" w:rsidR="00A15435" w:rsidRDefault="00A15435" w:rsidP="00A15435">
                              <w:pPr>
                                <w:spacing w:line="270" w:lineRule="exact"/>
                                <w:ind w:left="1385"/>
                                <w:rPr>
                                  <w:b/>
                                  <w:sz w:val="24"/>
                                </w:rPr>
                              </w:pPr>
                              <w:r w:rsidRPr="00635CBF">
                                <w:rPr>
                                  <w:b/>
                                  <w:color w:val="FFFFFF"/>
                                  <w:sz w:val="24"/>
                                  <w:highlight w:val="cyan"/>
                                </w:rPr>
                                <w:t>Review/Research</w:t>
                              </w:r>
                              <w:r>
                                <w:rPr>
                                  <w:b/>
                                  <w:color w:val="FFFFFF"/>
                                  <w:spacing w:val="-1"/>
                                  <w:sz w:val="24"/>
                                </w:rPr>
                                <w:t xml:space="preserve"> </w:t>
                              </w:r>
                              <w:r>
                                <w:rPr>
                                  <w:b/>
                                  <w:color w:val="FFFFFF"/>
                                  <w:spacing w:val="-2"/>
                                  <w:sz w:val="24"/>
                                </w:rPr>
                                <w:t>Article</w:t>
                              </w:r>
                            </w:p>
                          </w:txbxContent>
                        </wps:txbx>
                        <wps:bodyPr rot="0" vert="horz" wrap="square" lIns="0" tIns="0" rIns="0" bIns="0" anchor="t" anchorCtr="0" upright="1">
                          <a:noAutofit/>
                        </wps:bodyPr>
                      </wps:wsp>
                    </wpg:wgp>
                  </a:graphicData>
                </a:graphic>
              </wp:inline>
            </w:drawing>
          </mc:Choice>
          <mc:Fallback>
            <w:pict>
              <v:group w14:anchorId="02FB1C6B" id="Group 1" o:spid="_x0000_s1026" style="width:517.5pt;height:16.5pt;mso-position-horizontal-relative:char;mso-position-vertical-relative:line" coordsize="10085,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">
                <v:shape id="docshape2" o:spid="_x0000_s1027" style="position:absolute;left:952;width:9133;height:291;visibility:visible;mso-wrap-style:square;v-text-anchor:top" coordsize="9133,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" path="m9132,l397,,,290r9132,l9132,xe" fillcolor="#b23d3e" stroked="f">
                  <v:path arrowok="t" o:connecttype="custom" o:connectlocs="9132,0;397,0;0,290;9132,290;9132,0" o:connectangles="0,0,0,0,0"/>
                </v:shape>
                <v:shape id="docshape3" o:spid="_x0000_s1028" style="position:absolute;width:1134;height:291;visibility:visible;mso-wrap-style:square;v-text-anchor:top" coordsize="113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" path="m1134,l,,,290r737,l1134,xe" fillcolor="#c47266" stroked="f">
                  <v:path arrowok="t" o:connecttype="custom" o:connectlocs="1134,0;0,0;0,290;737,290;1134,0" o:connectangles="0,0,0,0,0"/>
                </v:shape>
                <v:shapetype id="_x0000_t202" coordsize="21600,21600" o:spt="202" path="m,l,21600r21600,l21600,xe">
                  <v:stroke joinstyle="miter"/>
                  <v:path gradientshapeok="t" o:connecttype="rect"/>
                </v:shapetype>
                <v:shape id="docshape4" o:spid="_x0000_s1029" type="#_x0000_t202" style="position:absolute;width:1008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3BF320AA" w14:textId="77777777" w:rsidR="00A15435" w:rsidRDefault="00A15435" w:rsidP="00A15435">
                        <w:pPr>
                          <w:spacing w:line="270" w:lineRule="exact"/>
                          <w:ind w:left="1385"/>
                          <w:rPr>
                            <w:b/>
                            <w:sz w:val="24"/>
                          </w:rPr>
                        </w:pPr>
                        <w:r w:rsidRPr="00635CBF">
                          <w:rPr>
                            <w:b/>
                            <w:color w:val="FFFFFF"/>
                            <w:sz w:val="24"/>
                            <w:highlight w:val="cyan"/>
                          </w:rPr>
                          <w:t>Review/Research</w:t>
                        </w:r>
                        <w:r>
                          <w:rPr>
                            <w:b/>
                            <w:color w:val="FFFFFF"/>
                            <w:spacing w:val="-1"/>
                            <w:sz w:val="24"/>
                          </w:rPr>
                          <w:t xml:space="preserve"> </w:t>
                        </w:r>
                        <w:r>
                          <w:rPr>
                            <w:b/>
                            <w:color w:val="FFFFFF"/>
                            <w:spacing w:val="-2"/>
                            <w:sz w:val="24"/>
                          </w:rPr>
                          <w:t>Article</w:t>
                        </w:r>
                      </w:p>
                    </w:txbxContent>
                  </v:textbox>
                </v:shape>
                <w10:anchorlock/>
              </v:group>
            </w:pict>
          </mc:Fallback>
        </mc:AlternateContent>
      </w:r>
    </w:p>
    <w:p w14:paraId="41DB49D9" w14:textId="77777777" w:rsidR="00A15435" w:rsidRDefault="00A15435" w:rsidP="00A15435">
      <w:pPr>
        <w:pStyle w:val="BodyText"/>
        <w:spacing w:before="11"/>
        <w:ind w:left="0"/>
        <w:rPr>
          <w:sz w:val="17"/>
        </w:rPr>
      </w:pPr>
    </w:p>
    <w:p w14:paraId="14ACD7AF" w14:textId="670CC05D" w:rsidR="00A15435" w:rsidRPr="00B95DF7" w:rsidRDefault="001B1A1B" w:rsidP="00B95DF7">
      <w:pPr>
        <w:pStyle w:val="Title"/>
        <w:spacing w:line="249" w:lineRule="auto"/>
        <w:ind w:left="0"/>
        <w:jc w:val="both"/>
        <w:rPr>
          <w:color w:val="B23D3E"/>
        </w:rPr>
      </w:pPr>
      <w:commentRangeStart w:id="0"/>
      <w:r>
        <w:rPr>
          <w:noProof/>
          <w:lang w:bidi="fa-IR"/>
        </w:rPr>
        <mc:AlternateContent>
          <mc:Choice Requires="wps">
            <w:drawing>
              <wp:anchor distT="0" distB="0" distL="114300" distR="114300" simplePos="0" relativeHeight="251673600" behindDoc="0" locked="0" layoutInCell="1" allowOverlap="1" wp14:anchorId="7DADB08F" wp14:editId="78F2C046">
                <wp:simplePos x="0" y="0"/>
                <wp:positionH relativeFrom="margin">
                  <wp:posOffset>4889528</wp:posOffset>
                </wp:positionH>
                <wp:positionV relativeFrom="paragraph">
                  <wp:posOffset>4814432</wp:posOffset>
                </wp:positionV>
                <wp:extent cx="1645285" cy="3676650"/>
                <wp:effectExtent l="0" t="0" r="12065" b="19050"/>
                <wp:wrapNone/>
                <wp:docPr id="10" name="Rectangle 10"/>
                <wp:cNvGraphicFramePr/>
                <a:graphic xmlns:a="http://schemas.openxmlformats.org/drawingml/2006/main">
                  <a:graphicData uri="http://schemas.microsoft.com/office/word/2010/wordprocessingShape">
                    <wps:wsp>
                      <wps:cNvSpPr/>
                      <wps:spPr>
                        <a:xfrm>
                          <a:off x="0" y="0"/>
                          <a:ext cx="1645285" cy="3676650"/>
                        </a:xfrm>
                        <a:prstGeom prst="rect">
                          <a:avLst/>
                        </a:prstGeom>
                        <a:solidFill>
                          <a:sysClr val="window" lastClr="FFFFFF"/>
                        </a:solidFill>
                        <a:ln w="12700" cap="flat" cmpd="sng" algn="ctr">
                          <a:solidFill>
                            <a:schemeClr val="bg1"/>
                          </a:solidFill>
                          <a:prstDash val="solid"/>
                          <a:miter lim="800000"/>
                        </a:ln>
                        <a:effectLst/>
                      </wps:spPr>
                      <wps:txbx>
                        <w:txbxContent>
                          <w:p w14:paraId="6589491E" w14:textId="77777777" w:rsidR="001B1A1B" w:rsidRDefault="001B1A1B" w:rsidP="001B1A1B">
                            <w:pPr>
                              <w:ind w:right="17"/>
                              <w:rPr>
                                <w:color w:val="231F20"/>
                                <w:sz w:val="20"/>
                                <w:rtl/>
                              </w:rPr>
                            </w:pPr>
                            <w:r>
                              <w:rPr>
                                <w:b/>
                                <w:color w:val="231F20"/>
                                <w:sz w:val="20"/>
                              </w:rPr>
                              <w:t>Submitted:</w:t>
                            </w:r>
                            <w:r>
                              <w:rPr>
                                <w:b/>
                                <w:color w:val="231F20"/>
                                <w:spacing w:val="-13"/>
                                <w:sz w:val="20"/>
                              </w:rPr>
                              <w:t xml:space="preserve"> </w:t>
                            </w:r>
                            <w:r>
                              <w:rPr>
                                <w:color w:val="231F20"/>
                                <w:sz w:val="20"/>
                              </w:rPr>
                              <w:t xml:space="preserve">26‑Jan‑2021 </w:t>
                            </w:r>
                          </w:p>
                          <w:p w14:paraId="5EC6EAEC" w14:textId="77777777" w:rsidR="001B1A1B" w:rsidRDefault="001B1A1B" w:rsidP="001B1A1B">
                            <w:pPr>
                              <w:ind w:right="17"/>
                              <w:rPr>
                                <w:color w:val="231F20"/>
                                <w:spacing w:val="-2"/>
                                <w:sz w:val="20"/>
                                <w:rtl/>
                              </w:rPr>
                            </w:pPr>
                            <w:r>
                              <w:rPr>
                                <w:b/>
                                <w:color w:val="231F20"/>
                                <w:sz w:val="20"/>
                              </w:rPr>
                              <w:t xml:space="preserve">Revised: </w:t>
                            </w:r>
                            <w:r>
                              <w:rPr>
                                <w:color w:val="231F20"/>
                                <w:sz w:val="20"/>
                              </w:rPr>
                              <w:t xml:space="preserve">17‑May‑2021 </w:t>
                            </w:r>
                            <w:r>
                              <w:rPr>
                                <w:b/>
                                <w:color w:val="231F20"/>
                                <w:sz w:val="20"/>
                              </w:rPr>
                              <w:t xml:space="preserve">Accepted: </w:t>
                            </w:r>
                            <w:r>
                              <w:rPr>
                                <w:color w:val="231F20"/>
                                <w:sz w:val="20"/>
                              </w:rPr>
                              <w:t xml:space="preserve">05‑Jun‑2021 </w:t>
                            </w:r>
                            <w:r>
                              <w:rPr>
                                <w:b/>
                                <w:color w:val="231F20"/>
                                <w:sz w:val="20"/>
                              </w:rPr>
                              <w:t>Published:</w:t>
                            </w:r>
                            <w:r>
                              <w:rPr>
                                <w:b/>
                                <w:color w:val="231F20"/>
                                <w:spacing w:val="-1"/>
                                <w:sz w:val="20"/>
                              </w:rPr>
                              <w:t xml:space="preserve"> </w:t>
                            </w:r>
                            <w:r>
                              <w:rPr>
                                <w:color w:val="231F20"/>
                                <w:spacing w:val="-2"/>
                                <w:sz w:val="20"/>
                              </w:rPr>
                              <w:t>11‑Dec‑2021</w:t>
                            </w:r>
                          </w:p>
                          <w:p w14:paraId="102F5693" w14:textId="77777777" w:rsidR="001B1A1B" w:rsidRDefault="001B1A1B" w:rsidP="001B1A1B">
                            <w:pPr>
                              <w:ind w:right="17"/>
                              <w:rPr>
                                <w:color w:val="231F20"/>
                                <w:spacing w:val="-2"/>
                                <w:sz w:val="20"/>
                                <w:rtl/>
                              </w:rPr>
                            </w:pPr>
                          </w:p>
                          <w:p w14:paraId="0318FC07" w14:textId="77777777" w:rsidR="001B1A1B" w:rsidRDefault="001B1A1B" w:rsidP="001B1A1B">
                            <w:pPr>
                              <w:spacing w:line="177" w:lineRule="exact"/>
                              <w:ind w:right="17"/>
                              <w:rPr>
                                <w:color w:val="231F20"/>
                                <w:u w:val="single" w:color="B23D3E"/>
                                <w:rtl/>
                              </w:rPr>
                            </w:pPr>
                          </w:p>
                          <w:p w14:paraId="70895BFA" w14:textId="77777777" w:rsidR="001B1A1B" w:rsidRDefault="001B1A1B" w:rsidP="00294DC3">
                            <w:pPr>
                              <w:pBdr>
                                <w:top w:val="single" w:sz="4" w:space="1" w:color="C00000"/>
                              </w:pBdr>
                              <w:spacing w:line="177" w:lineRule="exact"/>
                              <w:ind w:right="17"/>
                              <w:rPr>
                                <w:b/>
                                <w:i/>
                                <w:sz w:val="16"/>
                              </w:rPr>
                            </w:pPr>
                            <w:r>
                              <w:rPr>
                                <w:b/>
                                <w:i/>
                                <w:color w:val="231F20"/>
                                <w:sz w:val="16"/>
                              </w:rPr>
                              <w:t>Address</w:t>
                            </w:r>
                            <w:r>
                              <w:rPr>
                                <w:b/>
                                <w:i/>
                                <w:color w:val="231F20"/>
                                <w:spacing w:val="12"/>
                                <w:sz w:val="16"/>
                              </w:rPr>
                              <w:t xml:space="preserve"> </w:t>
                            </w:r>
                            <w:r>
                              <w:rPr>
                                <w:b/>
                                <w:i/>
                                <w:color w:val="231F20"/>
                                <w:sz w:val="16"/>
                              </w:rPr>
                              <w:t>for</w:t>
                            </w:r>
                            <w:r>
                              <w:rPr>
                                <w:b/>
                                <w:i/>
                                <w:color w:val="231F20"/>
                                <w:spacing w:val="12"/>
                                <w:sz w:val="16"/>
                              </w:rPr>
                              <w:t xml:space="preserve"> </w:t>
                            </w:r>
                            <w:r>
                              <w:rPr>
                                <w:b/>
                                <w:i/>
                                <w:color w:val="231F20"/>
                                <w:spacing w:val="-2"/>
                                <w:sz w:val="16"/>
                              </w:rPr>
                              <w:t>correspondence:</w:t>
                            </w:r>
                          </w:p>
                          <w:p w14:paraId="609A71F1" w14:textId="77777777" w:rsidR="001B1A1B" w:rsidRDefault="001B1A1B" w:rsidP="00294DC3">
                            <w:pPr>
                              <w:spacing w:before="8"/>
                              <w:ind w:right="17"/>
                              <w:rPr>
                                <w:i/>
                                <w:sz w:val="16"/>
                              </w:rPr>
                            </w:pPr>
                            <w:r>
                              <w:rPr>
                                <w:i/>
                                <w:color w:val="231F20"/>
                                <w:sz w:val="16"/>
                              </w:rPr>
                              <w:t>Dr. Kavita</w:t>
                            </w:r>
                            <w:r>
                              <w:rPr>
                                <w:i/>
                                <w:color w:val="231F20"/>
                                <w:spacing w:val="2"/>
                                <w:sz w:val="16"/>
                              </w:rPr>
                              <w:t xml:space="preserve"> </w:t>
                            </w:r>
                            <w:r>
                              <w:rPr>
                                <w:i/>
                                <w:color w:val="231F20"/>
                                <w:spacing w:val="-2"/>
                                <w:sz w:val="16"/>
                              </w:rPr>
                              <w:t>Mardi,</w:t>
                            </w:r>
                          </w:p>
                          <w:p w14:paraId="20121F84" w14:textId="77777777" w:rsidR="001B1A1B" w:rsidRDefault="001B1A1B" w:rsidP="00294DC3">
                            <w:pPr>
                              <w:spacing w:before="8" w:line="249" w:lineRule="auto"/>
                              <w:ind w:right="17"/>
                              <w:rPr>
                                <w:i/>
                                <w:sz w:val="16"/>
                              </w:rPr>
                            </w:pPr>
                            <w:r>
                              <w:rPr>
                                <w:i/>
                                <w:color w:val="231F20"/>
                                <w:sz w:val="16"/>
                              </w:rPr>
                              <w:t>Set No 14, Type VI Quarters,</w:t>
                            </w:r>
                            <w:r>
                              <w:rPr>
                                <w:i/>
                                <w:color w:val="231F20"/>
                                <w:spacing w:val="40"/>
                                <w:sz w:val="16"/>
                              </w:rPr>
                              <w:t xml:space="preserve"> </w:t>
                            </w:r>
                            <w:r>
                              <w:rPr>
                                <w:i/>
                                <w:color w:val="231F20"/>
                                <w:sz w:val="16"/>
                              </w:rPr>
                              <w:t>IAS Colony, Meheli,</w:t>
                            </w:r>
                          </w:p>
                          <w:p w14:paraId="724FD32E" w14:textId="77777777" w:rsidR="001B1A1B" w:rsidRDefault="001B1A1B" w:rsidP="00294DC3">
                            <w:pPr>
                              <w:spacing w:before="1" w:line="249" w:lineRule="auto"/>
                              <w:ind w:right="17"/>
                              <w:rPr>
                                <w:i/>
                                <w:sz w:val="16"/>
                              </w:rPr>
                            </w:pPr>
                            <w:r>
                              <w:rPr>
                                <w:i/>
                                <w:color w:val="231F20"/>
                                <w:sz w:val="16"/>
                              </w:rPr>
                              <w:t>Shimla ‑ 171 009, Himachal</w:t>
                            </w:r>
                            <w:r>
                              <w:rPr>
                                <w:i/>
                                <w:color w:val="231F20"/>
                                <w:spacing w:val="40"/>
                                <w:sz w:val="16"/>
                              </w:rPr>
                              <w:t xml:space="preserve"> </w:t>
                            </w:r>
                            <w:r>
                              <w:rPr>
                                <w:i/>
                                <w:color w:val="231F20"/>
                                <w:sz w:val="16"/>
                              </w:rPr>
                              <w:t>Pradesh, India.</w:t>
                            </w:r>
                          </w:p>
                          <w:p w14:paraId="7B658FCE" w14:textId="53A91725" w:rsidR="001B1A1B" w:rsidRDefault="001B1A1B" w:rsidP="00294DC3">
                            <w:pPr>
                              <w:spacing w:before="1" w:line="276" w:lineRule="auto"/>
                              <w:ind w:right="17"/>
                              <w:rPr>
                                <w:i/>
                                <w:sz w:val="16"/>
                              </w:rPr>
                            </w:pPr>
                            <w:r>
                              <w:rPr>
                                <w:i/>
                                <w:color w:val="231F20"/>
                                <w:sz w:val="16"/>
                              </w:rPr>
                              <w:t>E‑mail:</w:t>
                            </w:r>
                            <w:r>
                              <w:rPr>
                                <w:i/>
                                <w:color w:val="231F20"/>
                                <w:spacing w:val="-7"/>
                                <w:sz w:val="16"/>
                              </w:rPr>
                              <w:t xml:space="preserve"> </w:t>
                            </w:r>
                            <w:r>
                              <w:rPr>
                                <w:i/>
                                <w:color w:val="231F20"/>
                                <w:sz w:val="16"/>
                              </w:rPr>
                              <w:t>kavitama</w:t>
                            </w:r>
                            <w:r w:rsidR="00323CB0">
                              <w:rPr>
                                <w:i/>
                                <w:color w:val="231F20"/>
                                <w:sz w:val="16"/>
                              </w:rPr>
                              <w:t>xx</w:t>
                            </w:r>
                            <w:r>
                              <w:rPr>
                                <w:i/>
                                <w:color w:val="231F20"/>
                                <w:sz w:val="16"/>
                              </w:rPr>
                              <w:t>@yahoo.</w:t>
                            </w:r>
                            <w:r>
                              <w:rPr>
                                <w:i/>
                                <w:color w:val="231F20"/>
                                <w:spacing w:val="-2"/>
                                <w:sz w:val="16"/>
                              </w:rPr>
                              <w:t>co.in</w:t>
                            </w:r>
                          </w:p>
                          <w:p w14:paraId="024ADB09" w14:textId="77777777" w:rsidR="001B1A1B" w:rsidRDefault="001B1A1B" w:rsidP="001B1A1B">
                            <w:pPr>
                              <w:ind w:right="17"/>
                              <w:rPr>
                                <w:color w:val="44546A" w:themeColor="text2"/>
                                <w:rtl/>
                              </w:rPr>
                            </w:pPr>
                          </w:p>
                          <w:p w14:paraId="0CC18BDD" w14:textId="77777777" w:rsidR="001B1A1B" w:rsidRPr="001B1A1B" w:rsidRDefault="001B1A1B" w:rsidP="001B1A1B">
                            <w:pPr>
                              <w:ind w:right="17"/>
                              <w:rPr>
                                <w:color w:val="44546A" w:themeColor="text2"/>
                                <w:rtl/>
                              </w:rPr>
                            </w:pPr>
                          </w:p>
                          <w:tbl>
                            <w:tblPr>
                              <w:tblW w:w="2253" w:type="dxa"/>
                              <w:jc w:val="center"/>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253"/>
                            </w:tblGrid>
                            <w:tr w:rsidR="001B1A1B" w14:paraId="66053F02" w14:textId="77777777" w:rsidTr="00C05C28">
                              <w:trPr>
                                <w:trHeight w:val="278"/>
                                <w:jc w:val="center"/>
                              </w:trPr>
                              <w:tc>
                                <w:tcPr>
                                  <w:tcW w:w="2253" w:type="dxa"/>
                                  <w:shd w:val="clear" w:color="auto" w:fill="B23D3E"/>
                                </w:tcPr>
                                <w:p w14:paraId="781F5B7A" w14:textId="77777777" w:rsidR="001B1A1B" w:rsidRDefault="001B1A1B" w:rsidP="001B1A1B">
                                  <w:pPr>
                                    <w:pStyle w:val="TableParagraph"/>
                                    <w:spacing w:before="61"/>
                                    <w:ind w:right="17"/>
                                    <w:jc w:val="center"/>
                                    <w:rPr>
                                      <w:b/>
                                      <w:sz w:val="14"/>
                                    </w:rPr>
                                  </w:pPr>
                                  <w:r>
                                    <w:rPr>
                                      <w:b/>
                                      <w:color w:val="FFFFFF"/>
                                      <w:sz w:val="14"/>
                                    </w:rPr>
                                    <w:t>Access</w:t>
                                  </w:r>
                                  <w:r>
                                    <w:rPr>
                                      <w:b/>
                                      <w:color w:val="FFFFFF"/>
                                      <w:spacing w:val="-8"/>
                                      <w:sz w:val="14"/>
                                    </w:rPr>
                                    <w:t xml:space="preserve"> </w:t>
                                  </w:r>
                                  <w:r>
                                    <w:rPr>
                                      <w:b/>
                                      <w:color w:val="FFFFFF"/>
                                      <w:sz w:val="14"/>
                                    </w:rPr>
                                    <w:t>this</w:t>
                                  </w:r>
                                  <w:r>
                                    <w:rPr>
                                      <w:b/>
                                      <w:color w:val="FFFFFF"/>
                                      <w:spacing w:val="-7"/>
                                      <w:sz w:val="14"/>
                                    </w:rPr>
                                    <w:t xml:space="preserve"> </w:t>
                                  </w:r>
                                  <w:r>
                                    <w:rPr>
                                      <w:b/>
                                      <w:color w:val="FFFFFF"/>
                                      <w:sz w:val="14"/>
                                    </w:rPr>
                                    <w:t>article</w:t>
                                  </w:r>
                                  <w:r>
                                    <w:rPr>
                                      <w:b/>
                                      <w:color w:val="FFFFFF"/>
                                      <w:spacing w:val="-7"/>
                                      <w:sz w:val="14"/>
                                    </w:rPr>
                                    <w:t xml:space="preserve"> </w:t>
                                  </w:r>
                                  <w:r>
                                    <w:rPr>
                                      <w:b/>
                                      <w:color w:val="FFFFFF"/>
                                      <w:spacing w:val="-2"/>
                                      <w:sz w:val="14"/>
                                    </w:rPr>
                                    <w:t>online</w:t>
                                  </w:r>
                                </w:p>
                              </w:tc>
                            </w:tr>
                            <w:tr w:rsidR="001B1A1B" w14:paraId="62E8CF64" w14:textId="77777777" w:rsidTr="00C05C28">
                              <w:trPr>
                                <w:trHeight w:val="278"/>
                                <w:jc w:val="center"/>
                              </w:trPr>
                              <w:tc>
                                <w:tcPr>
                                  <w:tcW w:w="2253" w:type="dxa"/>
                                </w:tcPr>
                                <w:p w14:paraId="724F2FC7" w14:textId="77777777" w:rsidR="001B1A1B" w:rsidRDefault="001B1A1B" w:rsidP="001B1A1B">
                                  <w:pPr>
                                    <w:pStyle w:val="TableParagraph"/>
                                    <w:spacing w:line="207" w:lineRule="exact"/>
                                    <w:ind w:left="77" w:right="17"/>
                                    <w:rPr>
                                      <w:rFonts w:ascii="Arial Unicode MS" w:hAnsi="Arial Unicode MS"/>
                                      <w:sz w:val="14"/>
                                    </w:rPr>
                                  </w:pPr>
                                  <w:r>
                                    <w:rPr>
                                      <w:b/>
                                      <w:color w:val="231F20"/>
                                      <w:spacing w:val="-2"/>
                                      <w:sz w:val="14"/>
                                    </w:rPr>
                                    <w:t>Website:</w:t>
                                  </w:r>
                                  <w:r>
                                    <w:rPr>
                                      <w:b/>
                                      <w:color w:val="231F20"/>
                                      <w:spacing w:val="3"/>
                                      <w:sz w:val="14"/>
                                    </w:rPr>
                                    <w:t xml:space="preserve"> </w:t>
                                  </w:r>
                                  <w:r>
                                    <w:rPr>
                                      <w:rFonts w:ascii="Arial Unicode MS" w:hAnsi="Arial Unicode MS"/>
                                      <w:color w:val="231F20"/>
                                      <w:spacing w:val="-2"/>
                                      <w:sz w:val="14"/>
                                    </w:rPr>
                                    <w:t>www.ccij‑online.org</w:t>
                                  </w:r>
                                </w:p>
                              </w:tc>
                            </w:tr>
                            <w:tr w:rsidR="001B1A1B" w14:paraId="11BC7AD9" w14:textId="77777777" w:rsidTr="00C05C28">
                              <w:trPr>
                                <w:trHeight w:val="278"/>
                                <w:jc w:val="center"/>
                              </w:trPr>
                              <w:tc>
                                <w:tcPr>
                                  <w:tcW w:w="2253" w:type="dxa"/>
                                </w:tcPr>
                                <w:p w14:paraId="186910F6" w14:textId="27438028" w:rsidR="001B1A1B" w:rsidRDefault="001B1A1B" w:rsidP="001B1A1B">
                                  <w:pPr>
                                    <w:pStyle w:val="TableParagraph"/>
                                    <w:spacing w:line="207" w:lineRule="exact"/>
                                    <w:ind w:left="77" w:right="17"/>
                                    <w:rPr>
                                      <w:rFonts w:ascii="Arial Unicode MS"/>
                                      <w:sz w:val="14"/>
                                    </w:rPr>
                                  </w:pPr>
                                  <w:r>
                                    <w:rPr>
                                      <w:b/>
                                      <w:color w:val="231F20"/>
                                      <w:sz w:val="14"/>
                                    </w:rPr>
                                    <w:t>DOI:</w:t>
                                  </w:r>
                                  <w:r>
                                    <w:rPr>
                                      <w:b/>
                                      <w:color w:val="231F20"/>
                                      <w:spacing w:val="-1"/>
                                      <w:sz w:val="14"/>
                                    </w:rPr>
                                    <w:t xml:space="preserve"> </w:t>
                                  </w:r>
                                  <w:r>
                                    <w:rPr>
                                      <w:rFonts w:ascii="Arial Unicode MS"/>
                                      <w:color w:val="231F20"/>
                                      <w:spacing w:val="-2"/>
                                      <w:sz w:val="14"/>
                                    </w:rPr>
                                    <w:t>10.4103/ccij.ccij_</w:t>
                                  </w:r>
                                  <w:r w:rsidR="00323CB0">
                                    <w:rPr>
                                      <w:rFonts w:ascii="Arial Unicode MS"/>
                                      <w:color w:val="231F20"/>
                                      <w:spacing w:val="-2"/>
                                      <w:sz w:val="14"/>
                                    </w:rPr>
                                    <w:t>xx</w:t>
                                  </w:r>
                                  <w:r>
                                    <w:rPr>
                                      <w:rFonts w:ascii="Arial Unicode MS"/>
                                      <w:color w:val="231F20"/>
                                      <w:spacing w:val="-2"/>
                                      <w:sz w:val="14"/>
                                    </w:rPr>
                                    <w:t>_</w:t>
                                  </w:r>
                                  <w:r w:rsidR="00323CB0">
                                    <w:rPr>
                                      <w:rFonts w:ascii="Arial Unicode MS"/>
                                      <w:color w:val="231F20"/>
                                      <w:spacing w:val="-2"/>
                                      <w:sz w:val="14"/>
                                    </w:rPr>
                                    <w:t>xx</w:t>
                                  </w:r>
                                </w:p>
                              </w:tc>
                            </w:tr>
                            <w:tr w:rsidR="001B1A1B" w14:paraId="291A3416" w14:textId="77777777" w:rsidTr="00C05C28">
                              <w:trPr>
                                <w:trHeight w:val="1469"/>
                                <w:jc w:val="center"/>
                              </w:trPr>
                              <w:tc>
                                <w:tcPr>
                                  <w:tcW w:w="2253" w:type="dxa"/>
                                </w:tcPr>
                                <w:p w14:paraId="06C18345" w14:textId="77777777" w:rsidR="001B1A1B" w:rsidRDefault="001B1A1B" w:rsidP="001B1A1B">
                                  <w:pPr>
                                    <w:pStyle w:val="TableParagraph"/>
                                    <w:spacing w:before="29"/>
                                    <w:ind w:right="17"/>
                                    <w:jc w:val="center"/>
                                    <w:rPr>
                                      <w:b/>
                                      <w:sz w:val="14"/>
                                    </w:rPr>
                                  </w:pPr>
                                  <w:r>
                                    <w:rPr>
                                      <w:b/>
                                      <w:color w:val="231F20"/>
                                      <w:sz w:val="14"/>
                                    </w:rPr>
                                    <w:t>Quick</w:t>
                                  </w:r>
                                  <w:r>
                                    <w:rPr>
                                      <w:b/>
                                      <w:color w:val="231F20"/>
                                      <w:spacing w:val="-8"/>
                                      <w:sz w:val="14"/>
                                    </w:rPr>
                                    <w:t xml:space="preserve"> </w:t>
                                  </w:r>
                                  <w:r>
                                    <w:rPr>
                                      <w:b/>
                                      <w:color w:val="231F20"/>
                                      <w:sz w:val="14"/>
                                    </w:rPr>
                                    <w:t>Response</w:t>
                                  </w:r>
                                  <w:r>
                                    <w:rPr>
                                      <w:b/>
                                      <w:color w:val="231F20"/>
                                      <w:spacing w:val="-7"/>
                                      <w:sz w:val="14"/>
                                    </w:rPr>
                                    <w:t xml:space="preserve"> </w:t>
                                  </w:r>
                                  <w:r>
                                    <w:rPr>
                                      <w:b/>
                                      <w:color w:val="231F20"/>
                                      <w:spacing w:val="-2"/>
                                      <w:sz w:val="14"/>
                                    </w:rPr>
                                    <w:t>Code:</w:t>
                                  </w:r>
                                </w:p>
                                <w:p w14:paraId="48D59687" w14:textId="77777777" w:rsidR="001B1A1B" w:rsidRDefault="001B1A1B" w:rsidP="001B1A1B">
                                  <w:pPr>
                                    <w:pStyle w:val="TableParagraph"/>
                                    <w:spacing w:before="5"/>
                                    <w:ind w:right="17"/>
                                    <w:rPr>
                                      <w:sz w:val="6"/>
                                    </w:rPr>
                                  </w:pPr>
                                </w:p>
                                <w:p w14:paraId="44FC962E" w14:textId="77777777" w:rsidR="001B1A1B" w:rsidRDefault="001B1A1B" w:rsidP="001B1A1B">
                                  <w:pPr>
                                    <w:pStyle w:val="TableParagraph"/>
                                    <w:tabs>
                                      <w:tab w:val="left" w:pos="630"/>
                                      <w:tab w:val="left" w:pos="990"/>
                                    </w:tabs>
                                    <w:spacing w:before="0"/>
                                    <w:ind w:right="17"/>
                                    <w:jc w:val="center"/>
                                    <w:rPr>
                                      <w:sz w:val="20"/>
                                    </w:rPr>
                                  </w:pPr>
                                  <w:r>
                                    <w:rPr>
                                      <w:noProof/>
                                      <w:sz w:val="20"/>
                                      <w:lang w:bidi="fa-IR"/>
                                    </w:rPr>
                                    <w:drawing>
                                      <wp:inline distT="0" distB="0" distL="0" distR="0" wp14:anchorId="32862B71" wp14:editId="603D681D">
                                        <wp:extent cx="719328" cy="719328"/>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19328" cy="719328"/>
                                                </a:xfrm>
                                                <a:prstGeom prst="rect">
                                                  <a:avLst/>
                                                </a:prstGeom>
                                              </pic:spPr>
                                            </pic:pic>
                                          </a:graphicData>
                                        </a:graphic>
                                      </wp:inline>
                                    </w:drawing>
                                  </w:r>
                                </w:p>
                              </w:tc>
                            </w:tr>
                          </w:tbl>
                          <w:p w14:paraId="6D4CED82" w14:textId="77777777" w:rsidR="001B1A1B" w:rsidRPr="008A51AE" w:rsidRDefault="001B1A1B" w:rsidP="001B1A1B">
                            <w:pPr>
                              <w:spacing w:after="240"/>
                              <w:rPr>
                                <w:color w:val="44546A" w:themeColor="text2"/>
                                <w:sz w:val="2"/>
                                <w:szCs w:val="2"/>
                              </w:rPr>
                            </w:pPr>
                          </w:p>
                          <w:p w14:paraId="3B4072F0" w14:textId="77777777" w:rsidR="001B1A1B" w:rsidRDefault="001B1A1B" w:rsidP="001B1A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DB08F" id="Rectangle 10" o:spid="_x0000_s1030" style="position:absolute;left:0;text-align:left;margin-left:385pt;margin-top:379.1pt;width:129.55pt;height:289.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" fillcolor="window" strokecolor="white [3212]" strokeweight="1pt">
                <v:textbox>
                  <w:txbxContent>
                    <w:p w14:paraId="6589491E" w14:textId="77777777" w:rsidR="001B1A1B" w:rsidRDefault="001B1A1B" w:rsidP="001B1A1B">
                      <w:pPr>
                        <w:ind w:right="17"/>
                        <w:rPr>
                          <w:color w:val="231F20"/>
                          <w:sz w:val="20"/>
                          <w:rtl/>
                        </w:rPr>
                      </w:pPr>
                      <w:r>
                        <w:rPr>
                          <w:b/>
                          <w:color w:val="231F20"/>
                          <w:sz w:val="20"/>
                        </w:rPr>
                        <w:t>Submitted:</w:t>
                      </w:r>
                      <w:r>
                        <w:rPr>
                          <w:b/>
                          <w:color w:val="231F20"/>
                          <w:spacing w:val="-13"/>
                          <w:sz w:val="20"/>
                        </w:rPr>
                        <w:t xml:space="preserve"> </w:t>
                      </w:r>
                      <w:r>
                        <w:rPr>
                          <w:color w:val="231F20"/>
                          <w:sz w:val="20"/>
                        </w:rPr>
                        <w:t xml:space="preserve">26‑Jan‑2021 </w:t>
                      </w:r>
                    </w:p>
                    <w:p w14:paraId="5EC6EAEC" w14:textId="77777777" w:rsidR="001B1A1B" w:rsidRDefault="001B1A1B" w:rsidP="001B1A1B">
                      <w:pPr>
                        <w:ind w:right="17"/>
                        <w:rPr>
                          <w:color w:val="231F20"/>
                          <w:spacing w:val="-2"/>
                          <w:sz w:val="20"/>
                          <w:rtl/>
                        </w:rPr>
                      </w:pPr>
                      <w:r>
                        <w:rPr>
                          <w:b/>
                          <w:color w:val="231F20"/>
                          <w:sz w:val="20"/>
                        </w:rPr>
                        <w:t xml:space="preserve">Revised: </w:t>
                      </w:r>
                      <w:r>
                        <w:rPr>
                          <w:color w:val="231F20"/>
                          <w:sz w:val="20"/>
                        </w:rPr>
                        <w:t xml:space="preserve">17‑May‑2021 </w:t>
                      </w:r>
                      <w:r>
                        <w:rPr>
                          <w:b/>
                          <w:color w:val="231F20"/>
                          <w:sz w:val="20"/>
                        </w:rPr>
                        <w:t xml:space="preserve">Accepted: </w:t>
                      </w:r>
                      <w:r>
                        <w:rPr>
                          <w:color w:val="231F20"/>
                          <w:sz w:val="20"/>
                        </w:rPr>
                        <w:t xml:space="preserve">05‑Jun‑2021 </w:t>
                      </w:r>
                      <w:r>
                        <w:rPr>
                          <w:b/>
                          <w:color w:val="231F20"/>
                          <w:sz w:val="20"/>
                        </w:rPr>
                        <w:t>Published:</w:t>
                      </w:r>
                      <w:r>
                        <w:rPr>
                          <w:b/>
                          <w:color w:val="231F20"/>
                          <w:spacing w:val="-1"/>
                          <w:sz w:val="20"/>
                        </w:rPr>
                        <w:t xml:space="preserve"> </w:t>
                      </w:r>
                      <w:r>
                        <w:rPr>
                          <w:color w:val="231F20"/>
                          <w:spacing w:val="-2"/>
                          <w:sz w:val="20"/>
                        </w:rPr>
                        <w:t>11‑Dec‑2021</w:t>
                      </w:r>
                    </w:p>
                    <w:p w14:paraId="102F5693" w14:textId="77777777" w:rsidR="001B1A1B" w:rsidRDefault="001B1A1B" w:rsidP="001B1A1B">
                      <w:pPr>
                        <w:ind w:right="17"/>
                        <w:rPr>
                          <w:color w:val="231F20"/>
                          <w:spacing w:val="-2"/>
                          <w:sz w:val="20"/>
                          <w:rtl/>
                        </w:rPr>
                      </w:pPr>
                    </w:p>
                    <w:p w14:paraId="0318FC07" w14:textId="77777777" w:rsidR="001B1A1B" w:rsidRDefault="001B1A1B" w:rsidP="001B1A1B">
                      <w:pPr>
                        <w:spacing w:line="177" w:lineRule="exact"/>
                        <w:ind w:right="17"/>
                        <w:rPr>
                          <w:color w:val="231F20"/>
                          <w:u w:val="single" w:color="B23D3E"/>
                          <w:rtl/>
                        </w:rPr>
                      </w:pPr>
                    </w:p>
                    <w:p w14:paraId="70895BFA" w14:textId="77777777" w:rsidR="001B1A1B" w:rsidRDefault="001B1A1B" w:rsidP="00294DC3">
                      <w:pPr>
                        <w:pBdr>
                          <w:top w:val="single" w:sz="4" w:space="1" w:color="C00000"/>
                        </w:pBdr>
                        <w:spacing w:line="177" w:lineRule="exact"/>
                        <w:ind w:right="17"/>
                        <w:rPr>
                          <w:b/>
                          <w:i/>
                          <w:sz w:val="16"/>
                        </w:rPr>
                      </w:pPr>
                      <w:r>
                        <w:rPr>
                          <w:b/>
                          <w:i/>
                          <w:color w:val="231F20"/>
                          <w:sz w:val="16"/>
                        </w:rPr>
                        <w:t>Address</w:t>
                      </w:r>
                      <w:r>
                        <w:rPr>
                          <w:b/>
                          <w:i/>
                          <w:color w:val="231F20"/>
                          <w:spacing w:val="12"/>
                          <w:sz w:val="16"/>
                        </w:rPr>
                        <w:t xml:space="preserve"> </w:t>
                      </w:r>
                      <w:r>
                        <w:rPr>
                          <w:b/>
                          <w:i/>
                          <w:color w:val="231F20"/>
                          <w:sz w:val="16"/>
                        </w:rPr>
                        <w:t>for</w:t>
                      </w:r>
                      <w:r>
                        <w:rPr>
                          <w:b/>
                          <w:i/>
                          <w:color w:val="231F20"/>
                          <w:spacing w:val="12"/>
                          <w:sz w:val="16"/>
                        </w:rPr>
                        <w:t xml:space="preserve"> </w:t>
                      </w:r>
                      <w:r>
                        <w:rPr>
                          <w:b/>
                          <w:i/>
                          <w:color w:val="231F20"/>
                          <w:spacing w:val="-2"/>
                          <w:sz w:val="16"/>
                        </w:rPr>
                        <w:t>correspondence:</w:t>
                      </w:r>
                    </w:p>
                    <w:p w14:paraId="609A71F1" w14:textId="77777777" w:rsidR="001B1A1B" w:rsidRDefault="001B1A1B" w:rsidP="00294DC3">
                      <w:pPr>
                        <w:spacing w:before="8"/>
                        <w:ind w:right="17"/>
                        <w:rPr>
                          <w:i/>
                          <w:sz w:val="16"/>
                        </w:rPr>
                      </w:pPr>
                      <w:r>
                        <w:rPr>
                          <w:i/>
                          <w:color w:val="231F20"/>
                          <w:sz w:val="16"/>
                        </w:rPr>
                        <w:t>Dr. Kavita</w:t>
                      </w:r>
                      <w:r>
                        <w:rPr>
                          <w:i/>
                          <w:color w:val="231F20"/>
                          <w:spacing w:val="2"/>
                          <w:sz w:val="16"/>
                        </w:rPr>
                        <w:t xml:space="preserve"> </w:t>
                      </w:r>
                      <w:r>
                        <w:rPr>
                          <w:i/>
                          <w:color w:val="231F20"/>
                          <w:spacing w:val="-2"/>
                          <w:sz w:val="16"/>
                        </w:rPr>
                        <w:t>Mardi,</w:t>
                      </w:r>
                    </w:p>
                    <w:p w14:paraId="20121F84" w14:textId="77777777" w:rsidR="001B1A1B" w:rsidRDefault="001B1A1B" w:rsidP="00294DC3">
                      <w:pPr>
                        <w:spacing w:before="8" w:line="249" w:lineRule="auto"/>
                        <w:ind w:right="17"/>
                        <w:rPr>
                          <w:i/>
                          <w:sz w:val="16"/>
                        </w:rPr>
                      </w:pPr>
                      <w:r>
                        <w:rPr>
                          <w:i/>
                          <w:color w:val="231F20"/>
                          <w:sz w:val="16"/>
                        </w:rPr>
                        <w:t>Set No 14, Type VI Quarters,</w:t>
                      </w:r>
                      <w:r>
                        <w:rPr>
                          <w:i/>
                          <w:color w:val="231F20"/>
                          <w:spacing w:val="40"/>
                          <w:sz w:val="16"/>
                        </w:rPr>
                        <w:t xml:space="preserve"> </w:t>
                      </w:r>
                      <w:r>
                        <w:rPr>
                          <w:i/>
                          <w:color w:val="231F20"/>
                          <w:sz w:val="16"/>
                        </w:rPr>
                        <w:t>IAS Colony, Meheli,</w:t>
                      </w:r>
                    </w:p>
                    <w:p w14:paraId="724FD32E" w14:textId="77777777" w:rsidR="001B1A1B" w:rsidRDefault="001B1A1B" w:rsidP="00294DC3">
                      <w:pPr>
                        <w:spacing w:before="1" w:line="249" w:lineRule="auto"/>
                        <w:ind w:right="17"/>
                        <w:rPr>
                          <w:i/>
                          <w:sz w:val="16"/>
                        </w:rPr>
                      </w:pPr>
                      <w:r>
                        <w:rPr>
                          <w:i/>
                          <w:color w:val="231F20"/>
                          <w:sz w:val="16"/>
                        </w:rPr>
                        <w:t>Shimla ‑ 171 009, Himachal</w:t>
                      </w:r>
                      <w:r>
                        <w:rPr>
                          <w:i/>
                          <w:color w:val="231F20"/>
                          <w:spacing w:val="40"/>
                          <w:sz w:val="16"/>
                        </w:rPr>
                        <w:t xml:space="preserve"> </w:t>
                      </w:r>
                      <w:r>
                        <w:rPr>
                          <w:i/>
                          <w:color w:val="231F20"/>
                          <w:sz w:val="16"/>
                        </w:rPr>
                        <w:t>Pradesh, India.</w:t>
                      </w:r>
                    </w:p>
                    <w:p w14:paraId="7B658FCE" w14:textId="53A91725" w:rsidR="001B1A1B" w:rsidRDefault="001B1A1B" w:rsidP="00294DC3">
                      <w:pPr>
                        <w:spacing w:before="1" w:line="276" w:lineRule="auto"/>
                        <w:ind w:right="17"/>
                        <w:rPr>
                          <w:i/>
                          <w:sz w:val="16"/>
                        </w:rPr>
                      </w:pPr>
                      <w:r>
                        <w:rPr>
                          <w:i/>
                          <w:color w:val="231F20"/>
                          <w:sz w:val="16"/>
                        </w:rPr>
                        <w:t>E‑mail:</w:t>
                      </w:r>
                      <w:r>
                        <w:rPr>
                          <w:i/>
                          <w:color w:val="231F20"/>
                          <w:spacing w:val="-7"/>
                          <w:sz w:val="16"/>
                        </w:rPr>
                        <w:t xml:space="preserve"> </w:t>
                      </w:r>
                      <w:r>
                        <w:rPr>
                          <w:i/>
                          <w:color w:val="231F20"/>
                          <w:sz w:val="16"/>
                        </w:rPr>
                        <w:t>kavitama</w:t>
                      </w:r>
                      <w:r w:rsidR="00323CB0">
                        <w:rPr>
                          <w:i/>
                          <w:color w:val="231F20"/>
                          <w:sz w:val="16"/>
                        </w:rPr>
                        <w:t>xx</w:t>
                      </w:r>
                      <w:r>
                        <w:rPr>
                          <w:i/>
                          <w:color w:val="231F20"/>
                          <w:sz w:val="16"/>
                        </w:rPr>
                        <w:t>@yahoo.</w:t>
                      </w:r>
                      <w:r>
                        <w:rPr>
                          <w:i/>
                          <w:color w:val="231F20"/>
                          <w:spacing w:val="-2"/>
                          <w:sz w:val="16"/>
                        </w:rPr>
                        <w:t>co.in</w:t>
                      </w:r>
                    </w:p>
                    <w:p w14:paraId="024ADB09" w14:textId="77777777" w:rsidR="001B1A1B" w:rsidRDefault="001B1A1B" w:rsidP="001B1A1B">
                      <w:pPr>
                        <w:ind w:right="17"/>
                        <w:rPr>
                          <w:color w:val="44546A" w:themeColor="text2"/>
                          <w:rtl/>
                        </w:rPr>
                      </w:pPr>
                    </w:p>
                    <w:p w14:paraId="0CC18BDD" w14:textId="77777777" w:rsidR="001B1A1B" w:rsidRPr="001B1A1B" w:rsidRDefault="001B1A1B" w:rsidP="001B1A1B">
                      <w:pPr>
                        <w:ind w:right="17"/>
                        <w:rPr>
                          <w:color w:val="44546A" w:themeColor="text2"/>
                          <w:rtl/>
                        </w:rPr>
                      </w:pPr>
                    </w:p>
                    <w:tbl>
                      <w:tblPr>
                        <w:tblW w:w="2253" w:type="dxa"/>
                        <w:jc w:val="center"/>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253"/>
                      </w:tblGrid>
                      <w:tr w:rsidR="001B1A1B" w14:paraId="66053F02" w14:textId="77777777" w:rsidTr="00C05C28">
                        <w:trPr>
                          <w:trHeight w:val="278"/>
                          <w:jc w:val="center"/>
                        </w:trPr>
                        <w:tc>
                          <w:tcPr>
                            <w:tcW w:w="2253" w:type="dxa"/>
                            <w:shd w:val="clear" w:color="auto" w:fill="B23D3E"/>
                          </w:tcPr>
                          <w:p w14:paraId="781F5B7A" w14:textId="77777777" w:rsidR="001B1A1B" w:rsidRDefault="001B1A1B" w:rsidP="001B1A1B">
                            <w:pPr>
                              <w:pStyle w:val="TableParagraph"/>
                              <w:spacing w:before="61"/>
                              <w:ind w:right="17"/>
                              <w:jc w:val="center"/>
                              <w:rPr>
                                <w:b/>
                                <w:sz w:val="14"/>
                              </w:rPr>
                            </w:pPr>
                            <w:r>
                              <w:rPr>
                                <w:b/>
                                <w:color w:val="FFFFFF"/>
                                <w:sz w:val="14"/>
                              </w:rPr>
                              <w:t>Access</w:t>
                            </w:r>
                            <w:r>
                              <w:rPr>
                                <w:b/>
                                <w:color w:val="FFFFFF"/>
                                <w:spacing w:val="-8"/>
                                <w:sz w:val="14"/>
                              </w:rPr>
                              <w:t xml:space="preserve"> </w:t>
                            </w:r>
                            <w:r>
                              <w:rPr>
                                <w:b/>
                                <w:color w:val="FFFFFF"/>
                                <w:sz w:val="14"/>
                              </w:rPr>
                              <w:t>this</w:t>
                            </w:r>
                            <w:r>
                              <w:rPr>
                                <w:b/>
                                <w:color w:val="FFFFFF"/>
                                <w:spacing w:val="-7"/>
                                <w:sz w:val="14"/>
                              </w:rPr>
                              <w:t xml:space="preserve"> </w:t>
                            </w:r>
                            <w:r>
                              <w:rPr>
                                <w:b/>
                                <w:color w:val="FFFFFF"/>
                                <w:sz w:val="14"/>
                              </w:rPr>
                              <w:t>article</w:t>
                            </w:r>
                            <w:r>
                              <w:rPr>
                                <w:b/>
                                <w:color w:val="FFFFFF"/>
                                <w:spacing w:val="-7"/>
                                <w:sz w:val="14"/>
                              </w:rPr>
                              <w:t xml:space="preserve"> </w:t>
                            </w:r>
                            <w:r>
                              <w:rPr>
                                <w:b/>
                                <w:color w:val="FFFFFF"/>
                                <w:spacing w:val="-2"/>
                                <w:sz w:val="14"/>
                              </w:rPr>
                              <w:t>online</w:t>
                            </w:r>
                          </w:p>
                        </w:tc>
                      </w:tr>
                      <w:tr w:rsidR="001B1A1B" w14:paraId="62E8CF64" w14:textId="77777777" w:rsidTr="00C05C28">
                        <w:trPr>
                          <w:trHeight w:val="278"/>
                          <w:jc w:val="center"/>
                        </w:trPr>
                        <w:tc>
                          <w:tcPr>
                            <w:tcW w:w="2253" w:type="dxa"/>
                          </w:tcPr>
                          <w:p w14:paraId="724F2FC7" w14:textId="77777777" w:rsidR="001B1A1B" w:rsidRDefault="001B1A1B" w:rsidP="001B1A1B">
                            <w:pPr>
                              <w:pStyle w:val="TableParagraph"/>
                              <w:spacing w:line="207" w:lineRule="exact"/>
                              <w:ind w:left="77" w:right="17"/>
                              <w:rPr>
                                <w:rFonts w:ascii="Arial Unicode MS" w:hAnsi="Arial Unicode MS"/>
                                <w:sz w:val="14"/>
                              </w:rPr>
                            </w:pPr>
                            <w:r>
                              <w:rPr>
                                <w:b/>
                                <w:color w:val="231F20"/>
                                <w:spacing w:val="-2"/>
                                <w:sz w:val="14"/>
                              </w:rPr>
                              <w:t>Website:</w:t>
                            </w:r>
                            <w:r>
                              <w:rPr>
                                <w:b/>
                                <w:color w:val="231F20"/>
                                <w:spacing w:val="3"/>
                                <w:sz w:val="14"/>
                              </w:rPr>
                              <w:t xml:space="preserve"> </w:t>
                            </w:r>
                            <w:r>
                              <w:rPr>
                                <w:rFonts w:ascii="Arial Unicode MS" w:hAnsi="Arial Unicode MS"/>
                                <w:color w:val="231F20"/>
                                <w:spacing w:val="-2"/>
                                <w:sz w:val="14"/>
                              </w:rPr>
                              <w:t>www.ccij‑online.org</w:t>
                            </w:r>
                          </w:p>
                        </w:tc>
                      </w:tr>
                      <w:tr w:rsidR="001B1A1B" w14:paraId="11BC7AD9" w14:textId="77777777" w:rsidTr="00C05C28">
                        <w:trPr>
                          <w:trHeight w:val="278"/>
                          <w:jc w:val="center"/>
                        </w:trPr>
                        <w:tc>
                          <w:tcPr>
                            <w:tcW w:w="2253" w:type="dxa"/>
                          </w:tcPr>
                          <w:p w14:paraId="186910F6" w14:textId="27438028" w:rsidR="001B1A1B" w:rsidRDefault="001B1A1B" w:rsidP="001B1A1B">
                            <w:pPr>
                              <w:pStyle w:val="TableParagraph"/>
                              <w:spacing w:line="207" w:lineRule="exact"/>
                              <w:ind w:left="77" w:right="17"/>
                              <w:rPr>
                                <w:rFonts w:ascii="Arial Unicode MS"/>
                                <w:sz w:val="14"/>
                              </w:rPr>
                            </w:pPr>
                            <w:r>
                              <w:rPr>
                                <w:b/>
                                <w:color w:val="231F20"/>
                                <w:sz w:val="14"/>
                              </w:rPr>
                              <w:t>DOI:</w:t>
                            </w:r>
                            <w:r>
                              <w:rPr>
                                <w:b/>
                                <w:color w:val="231F20"/>
                                <w:spacing w:val="-1"/>
                                <w:sz w:val="14"/>
                              </w:rPr>
                              <w:t xml:space="preserve"> </w:t>
                            </w:r>
                            <w:r>
                              <w:rPr>
                                <w:rFonts w:ascii="Arial Unicode MS"/>
                                <w:color w:val="231F20"/>
                                <w:spacing w:val="-2"/>
                                <w:sz w:val="14"/>
                              </w:rPr>
                              <w:t>10.4103/ccij.ccij_</w:t>
                            </w:r>
                            <w:r w:rsidR="00323CB0">
                              <w:rPr>
                                <w:rFonts w:ascii="Arial Unicode MS"/>
                                <w:color w:val="231F20"/>
                                <w:spacing w:val="-2"/>
                                <w:sz w:val="14"/>
                              </w:rPr>
                              <w:t>xx</w:t>
                            </w:r>
                            <w:r>
                              <w:rPr>
                                <w:rFonts w:ascii="Arial Unicode MS"/>
                                <w:color w:val="231F20"/>
                                <w:spacing w:val="-2"/>
                                <w:sz w:val="14"/>
                              </w:rPr>
                              <w:t>_</w:t>
                            </w:r>
                            <w:r w:rsidR="00323CB0">
                              <w:rPr>
                                <w:rFonts w:ascii="Arial Unicode MS"/>
                                <w:color w:val="231F20"/>
                                <w:spacing w:val="-2"/>
                                <w:sz w:val="14"/>
                              </w:rPr>
                              <w:t>xx</w:t>
                            </w:r>
                          </w:p>
                        </w:tc>
                      </w:tr>
                      <w:tr w:rsidR="001B1A1B" w14:paraId="291A3416" w14:textId="77777777" w:rsidTr="00C05C28">
                        <w:trPr>
                          <w:trHeight w:val="1469"/>
                          <w:jc w:val="center"/>
                        </w:trPr>
                        <w:tc>
                          <w:tcPr>
                            <w:tcW w:w="2253" w:type="dxa"/>
                          </w:tcPr>
                          <w:p w14:paraId="06C18345" w14:textId="77777777" w:rsidR="001B1A1B" w:rsidRDefault="001B1A1B" w:rsidP="001B1A1B">
                            <w:pPr>
                              <w:pStyle w:val="TableParagraph"/>
                              <w:spacing w:before="29"/>
                              <w:ind w:right="17"/>
                              <w:jc w:val="center"/>
                              <w:rPr>
                                <w:b/>
                                <w:sz w:val="14"/>
                              </w:rPr>
                            </w:pPr>
                            <w:r>
                              <w:rPr>
                                <w:b/>
                                <w:color w:val="231F20"/>
                                <w:sz w:val="14"/>
                              </w:rPr>
                              <w:t>Quick</w:t>
                            </w:r>
                            <w:r>
                              <w:rPr>
                                <w:b/>
                                <w:color w:val="231F20"/>
                                <w:spacing w:val="-8"/>
                                <w:sz w:val="14"/>
                              </w:rPr>
                              <w:t xml:space="preserve"> </w:t>
                            </w:r>
                            <w:r>
                              <w:rPr>
                                <w:b/>
                                <w:color w:val="231F20"/>
                                <w:sz w:val="14"/>
                              </w:rPr>
                              <w:t>Response</w:t>
                            </w:r>
                            <w:r>
                              <w:rPr>
                                <w:b/>
                                <w:color w:val="231F20"/>
                                <w:spacing w:val="-7"/>
                                <w:sz w:val="14"/>
                              </w:rPr>
                              <w:t xml:space="preserve"> </w:t>
                            </w:r>
                            <w:r>
                              <w:rPr>
                                <w:b/>
                                <w:color w:val="231F20"/>
                                <w:spacing w:val="-2"/>
                                <w:sz w:val="14"/>
                              </w:rPr>
                              <w:t>Code:</w:t>
                            </w:r>
                          </w:p>
                          <w:p w14:paraId="48D59687" w14:textId="77777777" w:rsidR="001B1A1B" w:rsidRDefault="001B1A1B" w:rsidP="001B1A1B">
                            <w:pPr>
                              <w:pStyle w:val="TableParagraph"/>
                              <w:spacing w:before="5"/>
                              <w:ind w:right="17"/>
                              <w:rPr>
                                <w:sz w:val="6"/>
                              </w:rPr>
                            </w:pPr>
                          </w:p>
                          <w:p w14:paraId="44FC962E" w14:textId="77777777" w:rsidR="001B1A1B" w:rsidRDefault="001B1A1B" w:rsidP="001B1A1B">
                            <w:pPr>
                              <w:pStyle w:val="TableParagraph"/>
                              <w:tabs>
                                <w:tab w:val="left" w:pos="630"/>
                                <w:tab w:val="left" w:pos="990"/>
                              </w:tabs>
                              <w:spacing w:before="0"/>
                              <w:ind w:right="17"/>
                              <w:jc w:val="center"/>
                              <w:rPr>
                                <w:sz w:val="20"/>
                              </w:rPr>
                            </w:pPr>
                            <w:r>
                              <w:rPr>
                                <w:noProof/>
                                <w:sz w:val="20"/>
                                <w:lang w:bidi="fa-IR"/>
                              </w:rPr>
                              <w:drawing>
                                <wp:inline distT="0" distB="0" distL="0" distR="0" wp14:anchorId="32862B71" wp14:editId="603D681D">
                                  <wp:extent cx="719328" cy="719328"/>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19328" cy="719328"/>
                                          </a:xfrm>
                                          <a:prstGeom prst="rect">
                                            <a:avLst/>
                                          </a:prstGeom>
                                        </pic:spPr>
                                      </pic:pic>
                                    </a:graphicData>
                                  </a:graphic>
                                </wp:inline>
                              </w:drawing>
                            </w:r>
                          </w:p>
                        </w:tc>
                      </w:tr>
                    </w:tbl>
                    <w:p w14:paraId="6D4CED82" w14:textId="77777777" w:rsidR="001B1A1B" w:rsidRPr="008A51AE" w:rsidRDefault="001B1A1B" w:rsidP="001B1A1B">
                      <w:pPr>
                        <w:spacing w:after="240"/>
                        <w:rPr>
                          <w:color w:val="44546A" w:themeColor="text2"/>
                          <w:sz w:val="2"/>
                          <w:szCs w:val="2"/>
                        </w:rPr>
                      </w:pPr>
                    </w:p>
                    <w:p w14:paraId="3B4072F0" w14:textId="77777777" w:rsidR="001B1A1B" w:rsidRDefault="001B1A1B" w:rsidP="001B1A1B">
                      <w:pPr>
                        <w:jc w:val="center"/>
                      </w:pPr>
                    </w:p>
                  </w:txbxContent>
                </v:textbox>
                <w10:wrap anchorx="margin"/>
              </v:rect>
            </w:pict>
          </mc:Fallback>
        </mc:AlternateContent>
      </w:r>
      <w:r w:rsidR="00B35649" w:rsidRPr="00B35649">
        <w:rPr>
          <w:color w:val="B23D3E"/>
        </w:rPr>
        <w:t>Exposure to Water</w:t>
      </w:r>
      <w:r w:rsidR="00B35649" w:rsidRPr="00B35649">
        <w:rPr>
          <w:rFonts w:ascii="Cambria Math" w:hAnsi="Cambria Math" w:cs="Cambria Math"/>
          <w:color w:val="B23D3E"/>
        </w:rPr>
        <w:t>‑</w:t>
      </w:r>
      <w:r w:rsidR="00B35649" w:rsidRPr="00B35649">
        <w:rPr>
          <w:color w:val="B23D3E"/>
        </w:rPr>
        <w:t>Pipe Smoking Dysregu</w:t>
      </w:r>
      <w:r w:rsidR="00B95DF7">
        <w:rPr>
          <w:color w:val="B23D3E"/>
        </w:rPr>
        <w:t xml:space="preserve">lates a Set of Genes Associated </w:t>
      </w:r>
      <w:r w:rsidR="00B35649" w:rsidRPr="00B35649">
        <w:rPr>
          <w:color w:val="B23D3E"/>
        </w:rPr>
        <w:t>with Breast Cancer Development and an Unfavorable Outcome</w:t>
      </w:r>
      <w:r w:rsidRPr="001B1A1B">
        <w:rPr>
          <w:noProof/>
        </w:rPr>
        <w:t xml:space="preserve"> </w:t>
      </w:r>
      <w:commentRangeEnd w:id="0"/>
      <w:r w:rsidR="00DF1D33">
        <w:rPr>
          <w:rStyle w:val="CommentReference"/>
          <w:rFonts w:ascii="Times New Roman" w:eastAsia="Times New Roman" w:hAnsi="Times New Roman" w:cs="Times New Roman"/>
          <w:b w:val="0"/>
          <w:bCs w:val="0"/>
        </w:rPr>
        <w:commentReference w:id="0"/>
      </w:r>
    </w:p>
    <w:p w14:paraId="45DB23D9" w14:textId="091538E5" w:rsidR="00C90D84" w:rsidRDefault="001B1A1B">
      <w:pPr>
        <w:rPr>
          <w:sz w:val="21"/>
          <w:szCs w:val="21"/>
        </w:rPr>
      </w:pPr>
      <w:r>
        <w:rPr>
          <w:noProof/>
          <w:lang w:bidi="fa-IR"/>
        </w:rPr>
        <mc:AlternateContent>
          <mc:Choice Requires="wps">
            <w:drawing>
              <wp:anchor distT="0" distB="0" distL="114300" distR="114300" simplePos="0" relativeHeight="251671552" behindDoc="0" locked="0" layoutInCell="1" allowOverlap="1" wp14:anchorId="0E1F9358" wp14:editId="49BD78ED">
                <wp:simplePos x="0" y="0"/>
                <wp:positionH relativeFrom="margin">
                  <wp:align>right</wp:align>
                </wp:positionH>
                <wp:positionV relativeFrom="paragraph">
                  <wp:posOffset>159888</wp:posOffset>
                </wp:positionV>
                <wp:extent cx="1653871" cy="3985404"/>
                <wp:effectExtent l="0" t="0" r="22860" b="15240"/>
                <wp:wrapNone/>
                <wp:docPr id="9" name="Rectangle 9"/>
                <wp:cNvGraphicFramePr/>
                <a:graphic xmlns:a="http://schemas.openxmlformats.org/drawingml/2006/main">
                  <a:graphicData uri="http://schemas.microsoft.com/office/word/2010/wordprocessingShape">
                    <wps:wsp>
                      <wps:cNvSpPr/>
                      <wps:spPr>
                        <a:xfrm>
                          <a:off x="0" y="0"/>
                          <a:ext cx="1653871" cy="3985404"/>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7936D8C" w14:textId="3A35B60C" w:rsidR="001B1A1B" w:rsidRPr="001B1A1B" w:rsidRDefault="001B1A1B" w:rsidP="00294DC3">
                            <w:pPr>
                              <w:rPr>
                                <w:rFonts w:asciiTheme="minorBidi" w:hAnsiTheme="minorBidi" w:cstheme="minorBidi"/>
                                <w:b/>
                              </w:rPr>
                            </w:pPr>
                            <w:r w:rsidRPr="001B1A1B">
                              <w:rPr>
                                <w:rFonts w:asciiTheme="minorBidi" w:hAnsiTheme="minorBidi" w:cstheme="minorBidi"/>
                                <w:b/>
                              </w:rPr>
                              <w:t>Vanessa M. López</w:t>
                            </w:r>
                            <w:r w:rsidRPr="001B1A1B">
                              <w:rPr>
                                <w:rFonts w:asciiTheme="minorBidi" w:hAnsiTheme="minorBidi" w:cstheme="minorBidi"/>
                                <w:b/>
                                <w:rtl/>
                              </w:rPr>
                              <w:t>-</w:t>
                            </w:r>
                            <w:r w:rsidRPr="001B1A1B">
                              <w:rPr>
                                <w:rFonts w:asciiTheme="minorBidi" w:hAnsiTheme="minorBidi" w:cstheme="minorBidi"/>
                                <w:b/>
                              </w:rPr>
                              <w:t>Ozuna</w:t>
                            </w:r>
                            <w:r w:rsidRPr="001B1A1B">
                              <w:rPr>
                                <w:rFonts w:asciiTheme="minorBidi" w:hAnsiTheme="minorBidi" w:cstheme="minorBidi"/>
                                <w:b/>
                                <w:vertAlign w:val="superscript"/>
                              </w:rPr>
                              <w:t>1,†</w:t>
                            </w:r>
                            <w:r w:rsidRPr="001B1A1B">
                              <w:rPr>
                                <w:rFonts w:asciiTheme="minorBidi" w:hAnsiTheme="minorBidi" w:cstheme="minorBidi"/>
                                <w:b/>
                              </w:rPr>
                              <w:t>, Ishita Gupta</w:t>
                            </w:r>
                            <w:r w:rsidRPr="001B1A1B">
                              <w:rPr>
                                <w:rFonts w:asciiTheme="minorBidi" w:hAnsiTheme="minorBidi" w:cstheme="minorBidi"/>
                                <w:b/>
                                <w:vertAlign w:val="superscript"/>
                              </w:rPr>
                              <w:t>2,3,†</w:t>
                            </w:r>
                            <w:r w:rsidRPr="001B1A1B">
                              <w:rPr>
                                <w:rFonts w:asciiTheme="minorBidi" w:hAnsiTheme="minorBidi" w:cstheme="minorBidi"/>
                                <w:b/>
                              </w:rPr>
                              <w:t>, Ryan Liu Chen Kiow</w:t>
                            </w:r>
                            <w:r w:rsidRPr="001B1A1B">
                              <w:rPr>
                                <w:rFonts w:asciiTheme="minorBidi" w:hAnsiTheme="minorBidi" w:cstheme="minorBidi"/>
                                <w:b/>
                                <w:vertAlign w:val="superscript"/>
                              </w:rPr>
                              <w:t>1</w:t>
                            </w:r>
                            <w:r w:rsidRPr="001B1A1B">
                              <w:rPr>
                                <w:rFonts w:asciiTheme="minorBidi" w:hAnsiTheme="minorBidi" w:cstheme="minorBidi"/>
                                <w:b/>
                              </w:rPr>
                              <w:t>, Emad Matanes</w:t>
                            </w:r>
                            <w:r w:rsidRPr="001B1A1B">
                              <w:rPr>
                                <w:rFonts w:asciiTheme="minorBidi" w:hAnsiTheme="minorBidi" w:cstheme="minorBidi"/>
                                <w:b/>
                                <w:vertAlign w:val="superscript"/>
                              </w:rPr>
                              <w:t>1</w:t>
                            </w:r>
                            <w:r w:rsidRPr="001B1A1B">
                              <w:rPr>
                                <w:rFonts w:asciiTheme="minorBidi" w:hAnsiTheme="minorBidi" w:cstheme="minorBidi"/>
                                <w:b/>
                              </w:rPr>
                              <w:t>, Amber Yasmeen</w:t>
                            </w:r>
                            <w:r w:rsidRPr="001B1A1B">
                              <w:rPr>
                                <w:rFonts w:asciiTheme="minorBidi" w:hAnsiTheme="minorBidi" w:cstheme="minorBidi"/>
                                <w:b/>
                                <w:vertAlign w:val="superscript"/>
                              </w:rPr>
                              <w:t>1</w:t>
                            </w:r>
                            <w:r w:rsidRPr="001B1A1B">
                              <w:rPr>
                                <w:rFonts w:asciiTheme="minorBidi" w:hAnsiTheme="minorBidi" w:cstheme="minorBidi"/>
                                <w:b/>
                              </w:rPr>
                              <w:t>, Semir Vranic</w:t>
                            </w:r>
                            <w:r w:rsidRPr="001B1A1B">
                              <w:rPr>
                                <w:rFonts w:asciiTheme="minorBidi" w:hAnsiTheme="minorBidi" w:cstheme="minorBidi"/>
                                <w:b/>
                                <w:vertAlign w:val="superscript"/>
                              </w:rPr>
                              <w:t>2</w:t>
                            </w:r>
                            <w:r w:rsidRPr="001B1A1B">
                              <w:rPr>
                                <w:rFonts w:asciiTheme="minorBidi" w:hAnsiTheme="minorBidi" w:cstheme="minorBidi"/>
                                <w:b/>
                              </w:rPr>
                              <w:t>, Ala-Eddin Al Moustafa</w:t>
                            </w:r>
                            <w:r w:rsidRPr="001B1A1B">
                              <w:rPr>
                                <w:rFonts w:asciiTheme="minorBidi" w:hAnsiTheme="minorBidi" w:cstheme="minorBidi"/>
                                <w:b/>
                                <w:vertAlign w:val="superscript"/>
                              </w:rPr>
                              <w:t>2,3,*</w:t>
                            </w:r>
                          </w:p>
                          <w:p w14:paraId="571DD4FA" w14:textId="29DDF6E2" w:rsidR="001B1A1B" w:rsidRPr="001B1A1B" w:rsidRDefault="001B1A1B" w:rsidP="00294DC3">
                            <w:pPr>
                              <w:spacing w:after="240"/>
                              <w:rPr>
                                <w:color w:val="44546A" w:themeColor="text2"/>
                                <w:sz w:val="2"/>
                                <w:szCs w:val="2"/>
                              </w:rPr>
                            </w:pPr>
                            <w:r w:rsidRPr="001B1A1B">
                              <w:rPr>
                                <w:i/>
                                <w:sz w:val="16"/>
                                <w:szCs w:val="16"/>
                                <w:vertAlign w:val="superscript"/>
                              </w:rPr>
                              <w:t>1</w:t>
                            </w:r>
                            <w:r w:rsidRPr="001B1A1B">
                              <w:rPr>
                                <w:i/>
                                <w:sz w:val="16"/>
                                <w:szCs w:val="16"/>
                              </w:rPr>
                              <w:t xml:space="preserve">Segal Cancer Center, Lady Davis Institute of Medical Research, JGH, McGill University, Montreal, Canada, </w:t>
                            </w:r>
                            <w:r w:rsidRPr="001B1A1B">
                              <w:rPr>
                                <w:i/>
                                <w:sz w:val="16"/>
                                <w:szCs w:val="16"/>
                                <w:vertAlign w:val="superscript"/>
                              </w:rPr>
                              <w:t>2</w:t>
                            </w:r>
                            <w:r w:rsidRPr="001B1A1B">
                              <w:rPr>
                                <w:i/>
                                <w:sz w:val="16"/>
                                <w:szCs w:val="16"/>
                              </w:rPr>
                              <w:t xml:space="preserve">Department of Basic Medical Science, College of Medicine, QU Health, Qatar University, P.O. Box: 2713, College of Medicine, QU Health, Qatar University, </w:t>
                            </w:r>
                            <w:r w:rsidRPr="001B1A1B">
                              <w:rPr>
                                <w:i/>
                                <w:sz w:val="16"/>
                                <w:szCs w:val="16"/>
                                <w:vertAlign w:val="superscript"/>
                              </w:rPr>
                              <w:t>3</w:t>
                            </w:r>
                            <w:r w:rsidRPr="001B1A1B">
                              <w:rPr>
                                <w:i/>
                                <w:sz w:val="16"/>
                                <w:szCs w:val="16"/>
                              </w:rPr>
                              <w:t>Biomedical and Pharmaceutical Research Unit, QU Health, Qatar University, Doha, Qatar</w:t>
                            </w:r>
                            <w:r w:rsidRPr="001B1A1B">
                              <w:rPr>
                                <w:rFonts w:hint="cs"/>
                                <w:i/>
                                <w:sz w:val="16"/>
                                <w:szCs w:val="16"/>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F9358" id="Rectangle 9" o:spid="_x0000_s1031" style="position:absolute;margin-left:79.05pt;margin-top:12.6pt;width:130.25pt;height:313.8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" fillcolor="white [3201]" strokecolor="white [3212]" strokeweight="1pt">
                <v:textbox>
                  <w:txbxContent>
                    <w:p w14:paraId="47936D8C" w14:textId="3A35B60C" w:rsidR="001B1A1B" w:rsidRPr="001B1A1B" w:rsidRDefault="001B1A1B" w:rsidP="00294DC3">
                      <w:pPr>
                        <w:rPr>
                          <w:rFonts w:asciiTheme="minorBidi" w:hAnsiTheme="minorBidi" w:cstheme="minorBidi"/>
                          <w:b/>
                        </w:rPr>
                      </w:pPr>
                      <w:r w:rsidRPr="001B1A1B">
                        <w:rPr>
                          <w:rFonts w:asciiTheme="minorBidi" w:hAnsiTheme="minorBidi" w:cstheme="minorBidi"/>
                          <w:b/>
                        </w:rPr>
                        <w:t>Vanessa M. López</w:t>
                      </w:r>
                      <w:r w:rsidRPr="001B1A1B">
                        <w:rPr>
                          <w:rFonts w:asciiTheme="minorBidi" w:hAnsiTheme="minorBidi" w:cstheme="minorBidi"/>
                          <w:b/>
                          <w:rtl/>
                        </w:rPr>
                        <w:t>-</w:t>
                      </w:r>
                      <w:r w:rsidRPr="001B1A1B">
                        <w:rPr>
                          <w:rFonts w:asciiTheme="minorBidi" w:hAnsiTheme="minorBidi" w:cstheme="minorBidi"/>
                          <w:b/>
                        </w:rPr>
                        <w:t>Ozuna</w:t>
                      </w:r>
                      <w:r w:rsidRPr="001B1A1B">
                        <w:rPr>
                          <w:rFonts w:asciiTheme="minorBidi" w:hAnsiTheme="minorBidi" w:cstheme="minorBidi"/>
                          <w:b/>
                          <w:vertAlign w:val="superscript"/>
                        </w:rPr>
                        <w:t>1,†</w:t>
                      </w:r>
                      <w:r w:rsidRPr="001B1A1B">
                        <w:rPr>
                          <w:rFonts w:asciiTheme="minorBidi" w:hAnsiTheme="minorBidi" w:cstheme="minorBidi"/>
                          <w:b/>
                        </w:rPr>
                        <w:t>, Ishita Gupta</w:t>
                      </w:r>
                      <w:r w:rsidRPr="001B1A1B">
                        <w:rPr>
                          <w:rFonts w:asciiTheme="minorBidi" w:hAnsiTheme="minorBidi" w:cstheme="minorBidi"/>
                          <w:b/>
                          <w:vertAlign w:val="superscript"/>
                        </w:rPr>
                        <w:t>2,3,†</w:t>
                      </w:r>
                      <w:r w:rsidRPr="001B1A1B">
                        <w:rPr>
                          <w:rFonts w:asciiTheme="minorBidi" w:hAnsiTheme="minorBidi" w:cstheme="minorBidi"/>
                          <w:b/>
                        </w:rPr>
                        <w:t>, Ryan Liu Chen Kiow</w:t>
                      </w:r>
                      <w:r w:rsidRPr="001B1A1B">
                        <w:rPr>
                          <w:rFonts w:asciiTheme="minorBidi" w:hAnsiTheme="minorBidi" w:cstheme="minorBidi"/>
                          <w:b/>
                          <w:vertAlign w:val="superscript"/>
                        </w:rPr>
                        <w:t>1</w:t>
                      </w:r>
                      <w:r w:rsidRPr="001B1A1B">
                        <w:rPr>
                          <w:rFonts w:asciiTheme="minorBidi" w:hAnsiTheme="minorBidi" w:cstheme="minorBidi"/>
                          <w:b/>
                        </w:rPr>
                        <w:t>, Emad Matanes</w:t>
                      </w:r>
                      <w:r w:rsidRPr="001B1A1B">
                        <w:rPr>
                          <w:rFonts w:asciiTheme="minorBidi" w:hAnsiTheme="minorBidi" w:cstheme="minorBidi"/>
                          <w:b/>
                          <w:vertAlign w:val="superscript"/>
                        </w:rPr>
                        <w:t>1</w:t>
                      </w:r>
                      <w:r w:rsidRPr="001B1A1B">
                        <w:rPr>
                          <w:rFonts w:asciiTheme="minorBidi" w:hAnsiTheme="minorBidi" w:cstheme="minorBidi"/>
                          <w:b/>
                        </w:rPr>
                        <w:t>, Amber Yasmeen</w:t>
                      </w:r>
                      <w:r w:rsidRPr="001B1A1B">
                        <w:rPr>
                          <w:rFonts w:asciiTheme="minorBidi" w:hAnsiTheme="minorBidi" w:cstheme="minorBidi"/>
                          <w:b/>
                          <w:vertAlign w:val="superscript"/>
                        </w:rPr>
                        <w:t>1</w:t>
                      </w:r>
                      <w:r w:rsidRPr="001B1A1B">
                        <w:rPr>
                          <w:rFonts w:asciiTheme="minorBidi" w:hAnsiTheme="minorBidi" w:cstheme="minorBidi"/>
                          <w:b/>
                        </w:rPr>
                        <w:t>, Semir Vranic</w:t>
                      </w:r>
                      <w:r w:rsidRPr="001B1A1B">
                        <w:rPr>
                          <w:rFonts w:asciiTheme="minorBidi" w:hAnsiTheme="minorBidi" w:cstheme="minorBidi"/>
                          <w:b/>
                          <w:vertAlign w:val="superscript"/>
                        </w:rPr>
                        <w:t>2</w:t>
                      </w:r>
                      <w:r w:rsidRPr="001B1A1B">
                        <w:rPr>
                          <w:rFonts w:asciiTheme="minorBidi" w:hAnsiTheme="minorBidi" w:cstheme="minorBidi"/>
                          <w:b/>
                        </w:rPr>
                        <w:t>, Ala-Eddin Al Moustafa</w:t>
                      </w:r>
                      <w:r w:rsidRPr="001B1A1B">
                        <w:rPr>
                          <w:rFonts w:asciiTheme="minorBidi" w:hAnsiTheme="minorBidi" w:cstheme="minorBidi"/>
                          <w:b/>
                          <w:vertAlign w:val="superscript"/>
                        </w:rPr>
                        <w:t>2,3,*</w:t>
                      </w:r>
                    </w:p>
                    <w:p w14:paraId="571DD4FA" w14:textId="29DDF6E2" w:rsidR="001B1A1B" w:rsidRPr="001B1A1B" w:rsidRDefault="001B1A1B" w:rsidP="00294DC3">
                      <w:pPr>
                        <w:spacing w:after="240"/>
                        <w:rPr>
                          <w:color w:val="44546A" w:themeColor="text2"/>
                          <w:sz w:val="2"/>
                          <w:szCs w:val="2"/>
                        </w:rPr>
                      </w:pPr>
                      <w:r w:rsidRPr="001B1A1B">
                        <w:rPr>
                          <w:i/>
                          <w:sz w:val="16"/>
                          <w:szCs w:val="16"/>
                          <w:vertAlign w:val="superscript"/>
                        </w:rPr>
                        <w:t>1</w:t>
                      </w:r>
                      <w:r w:rsidRPr="001B1A1B">
                        <w:rPr>
                          <w:i/>
                          <w:sz w:val="16"/>
                          <w:szCs w:val="16"/>
                        </w:rPr>
                        <w:t xml:space="preserve">Segal Cancer Center, Lady Davis Institute of Medical Research, JGH, McGill University, Montreal, Canada, </w:t>
                      </w:r>
                      <w:r w:rsidRPr="001B1A1B">
                        <w:rPr>
                          <w:i/>
                          <w:sz w:val="16"/>
                          <w:szCs w:val="16"/>
                          <w:vertAlign w:val="superscript"/>
                        </w:rPr>
                        <w:t>2</w:t>
                      </w:r>
                      <w:r w:rsidRPr="001B1A1B">
                        <w:rPr>
                          <w:i/>
                          <w:sz w:val="16"/>
                          <w:szCs w:val="16"/>
                        </w:rPr>
                        <w:t xml:space="preserve">Department of Basic Medical Science, College of Medicine, QU Health, Qatar University, P.O. Box: 2713, College of Medicine, QU Health, Qatar University, </w:t>
                      </w:r>
                      <w:r w:rsidRPr="001B1A1B">
                        <w:rPr>
                          <w:i/>
                          <w:sz w:val="16"/>
                          <w:szCs w:val="16"/>
                          <w:vertAlign w:val="superscript"/>
                        </w:rPr>
                        <w:t>3</w:t>
                      </w:r>
                      <w:r w:rsidRPr="001B1A1B">
                        <w:rPr>
                          <w:i/>
                          <w:sz w:val="16"/>
                          <w:szCs w:val="16"/>
                        </w:rPr>
                        <w:t>Biomedical and Pharmaceutical Research Unit, QU Health, Qatar University, Doha, Qatar</w:t>
                      </w:r>
                      <w:r w:rsidRPr="001B1A1B">
                        <w:rPr>
                          <w:rFonts w:hint="cs"/>
                          <w:i/>
                          <w:sz w:val="16"/>
                          <w:szCs w:val="16"/>
                          <w:rtl/>
                        </w:rPr>
                        <w:t>.</w:t>
                      </w:r>
                    </w:p>
                  </w:txbxContent>
                </v:textbox>
                <w10:wrap anchorx="margin"/>
              </v:rect>
            </w:pict>
          </mc:Fallback>
        </mc:AlternateContent>
      </w:r>
    </w:p>
    <w:tbl>
      <w:tblPr>
        <w:tblStyle w:val="TableGrid"/>
        <w:tblW w:w="73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7377"/>
      </w:tblGrid>
      <w:tr w:rsidR="001B1A1B" w14:paraId="3768A2A5" w14:textId="77777777" w:rsidTr="001E6EA3">
        <w:trPr>
          <w:trHeight w:val="2295"/>
        </w:trPr>
        <w:tc>
          <w:tcPr>
            <w:tcW w:w="7377" w:type="dxa"/>
            <w:tcBorders>
              <w:bottom w:val="single" w:sz="4" w:space="0" w:color="C00000"/>
            </w:tcBorders>
            <w:shd w:val="clear" w:color="auto" w:fill="FBE4D5" w:themeFill="accent2" w:themeFillTint="33"/>
          </w:tcPr>
          <w:p w14:paraId="5746EE95" w14:textId="38F1E4E2" w:rsidR="001B1A1B" w:rsidRPr="00F135E1" w:rsidRDefault="001B1A1B" w:rsidP="00F135E1">
            <w:pPr>
              <w:spacing w:before="5"/>
              <w:jc w:val="both"/>
              <w:rPr>
                <w:b/>
                <w:sz w:val="20"/>
              </w:rPr>
            </w:pPr>
            <w:commentRangeStart w:id="1"/>
            <w:r>
              <w:rPr>
                <w:b/>
                <w:color w:val="B23D3E"/>
                <w:spacing w:val="-2"/>
                <w:sz w:val="20"/>
              </w:rPr>
              <w:t>Abstract</w:t>
            </w:r>
            <w:commentRangeEnd w:id="1"/>
            <w:r>
              <w:rPr>
                <w:rStyle w:val="CommentReference"/>
                <w:rtl/>
              </w:rPr>
              <w:commentReference w:id="1"/>
            </w:r>
          </w:p>
          <w:p w14:paraId="573BACF5" w14:textId="07352FA7" w:rsidR="001B1A1B" w:rsidRPr="000C7D76" w:rsidRDefault="001B1A1B" w:rsidP="00C50846">
            <w:pPr>
              <w:spacing w:before="178"/>
              <w:jc w:val="both"/>
              <w:rPr>
                <w:color w:val="231F20"/>
                <w:sz w:val="18"/>
              </w:rPr>
            </w:pPr>
            <w:r w:rsidRPr="000C7D76">
              <w:rPr>
                <w:color w:val="231F20"/>
                <w:sz w:val="18"/>
              </w:rPr>
              <w:t>A concise and factual unstructured abstract is required (150- 250 words). The abstract should state briefly the purpose of the research, the principal results, and major conclusions. (Perpetua-10)</w:t>
            </w:r>
          </w:p>
          <w:p w14:paraId="27672340" w14:textId="7EBC57E5" w:rsidR="001B1A1B" w:rsidRPr="000C7D76" w:rsidRDefault="001B1A1B" w:rsidP="00C50846">
            <w:pPr>
              <w:spacing w:before="178"/>
              <w:jc w:val="both"/>
              <w:rPr>
                <w:color w:val="231F20"/>
                <w:sz w:val="18"/>
              </w:rPr>
            </w:pPr>
          </w:p>
          <w:p w14:paraId="3AC00579" w14:textId="3A3CF90B" w:rsidR="001B1A1B" w:rsidRPr="000C7D76" w:rsidRDefault="001B1A1B" w:rsidP="00C50846">
            <w:pPr>
              <w:spacing w:before="178"/>
              <w:jc w:val="both"/>
              <w:rPr>
                <w:iCs/>
                <w:color w:val="231F20"/>
                <w:sz w:val="18"/>
                <w:lang w:val="x-none"/>
              </w:rPr>
            </w:pPr>
            <w:r w:rsidRPr="000C7D76">
              <w:rPr>
                <w:b/>
                <w:color w:val="231F20"/>
                <w:sz w:val="18"/>
              </w:rPr>
              <w:t>Keywords:</w:t>
            </w:r>
            <w:r w:rsidRPr="000C7D76">
              <w:rPr>
                <w:color w:val="231F20"/>
                <w:sz w:val="18"/>
              </w:rPr>
              <w:t xml:space="preserve">  </w:t>
            </w:r>
            <w:r w:rsidRPr="000C7D76">
              <w:rPr>
                <w:iCs/>
                <w:color w:val="231F20"/>
                <w:sz w:val="18"/>
                <w:lang w:val="x-none"/>
              </w:rPr>
              <w:t>4-6 keywords relevant to the article should be listed below the abstract. Separate the keywords with comma. (Perpetua-</w:t>
            </w:r>
            <w:r w:rsidRPr="000C7D76">
              <w:rPr>
                <w:iCs/>
                <w:color w:val="231F20"/>
                <w:sz w:val="18"/>
              </w:rPr>
              <w:t>10</w:t>
            </w:r>
            <w:r w:rsidRPr="000C7D76">
              <w:rPr>
                <w:iCs/>
                <w:color w:val="231F20"/>
                <w:sz w:val="18"/>
                <w:lang w:val="x-none"/>
              </w:rPr>
              <w:t>)</w:t>
            </w:r>
          </w:p>
          <w:p w14:paraId="79AE351E" w14:textId="653F7649" w:rsidR="001B1A1B" w:rsidRDefault="001B1A1B" w:rsidP="00B35649">
            <w:pPr>
              <w:spacing w:before="240"/>
              <w:jc w:val="both"/>
              <w:rPr>
                <w:sz w:val="21"/>
                <w:szCs w:val="21"/>
              </w:rPr>
            </w:pPr>
            <w:commentRangeStart w:id="2"/>
            <w:r>
              <w:rPr>
                <w:b/>
                <w:color w:val="B23D3E"/>
                <w:sz w:val="18"/>
              </w:rPr>
              <w:t>Keywords</w:t>
            </w:r>
            <w:commentRangeEnd w:id="2"/>
            <w:r>
              <w:rPr>
                <w:rStyle w:val="CommentReference"/>
                <w:rtl/>
              </w:rPr>
              <w:commentReference w:id="2"/>
            </w:r>
            <w:r>
              <w:rPr>
                <w:b/>
                <w:color w:val="B23D3E"/>
                <w:sz w:val="18"/>
              </w:rPr>
              <w:t>:</w:t>
            </w:r>
            <w:r>
              <w:rPr>
                <w:b/>
                <w:color w:val="B23D3E"/>
                <w:spacing w:val="6"/>
                <w:sz w:val="18"/>
              </w:rPr>
              <w:t xml:space="preserve"> </w:t>
            </w:r>
            <w:r>
              <w:rPr>
                <w:i/>
                <w:color w:val="231F20"/>
                <w:sz w:val="18"/>
              </w:rPr>
              <w:t>Adenocarcinoma,</w:t>
            </w:r>
            <w:r>
              <w:rPr>
                <w:i/>
                <w:color w:val="231F20"/>
                <w:spacing w:val="10"/>
                <w:sz w:val="18"/>
              </w:rPr>
              <w:t xml:space="preserve"> </w:t>
            </w:r>
            <w:r>
              <w:rPr>
                <w:i/>
                <w:color w:val="231F20"/>
                <w:sz w:val="18"/>
              </w:rPr>
              <w:t>Cervix,</w:t>
            </w:r>
            <w:r>
              <w:rPr>
                <w:i/>
                <w:color w:val="231F20"/>
                <w:spacing w:val="9"/>
                <w:sz w:val="18"/>
              </w:rPr>
              <w:t xml:space="preserve"> </w:t>
            </w:r>
            <w:r>
              <w:rPr>
                <w:i/>
                <w:color w:val="231F20"/>
                <w:sz w:val="18"/>
              </w:rPr>
              <w:t>Minimal</w:t>
            </w:r>
            <w:r>
              <w:rPr>
                <w:i/>
                <w:color w:val="231F20"/>
                <w:spacing w:val="10"/>
                <w:sz w:val="18"/>
              </w:rPr>
              <w:t xml:space="preserve"> </w:t>
            </w:r>
            <w:r>
              <w:rPr>
                <w:i/>
                <w:color w:val="231F20"/>
                <w:spacing w:val="-2"/>
                <w:sz w:val="18"/>
              </w:rPr>
              <w:t>deviation</w:t>
            </w:r>
            <w:r>
              <w:rPr>
                <w:i/>
                <w:sz w:val="18"/>
              </w:rPr>
              <w:t>, Cancer</w:t>
            </w:r>
          </w:p>
        </w:tc>
      </w:tr>
    </w:tbl>
    <w:p w14:paraId="19E608FA" w14:textId="7594C314" w:rsidR="00722EEB" w:rsidRPr="001B1A1B" w:rsidRDefault="00722EEB">
      <w:pPr>
        <w:rPr>
          <w:sz w:val="12"/>
          <w:szCs w:val="12"/>
        </w:rPr>
        <w:sectPr w:rsidR="00722EEB" w:rsidRPr="001B1A1B" w:rsidSect="005712C6">
          <w:headerReference w:type="even" r:id="rId12"/>
          <w:headerReference w:type="default" r:id="rId13"/>
          <w:footerReference w:type="even" r:id="rId14"/>
          <w:footerReference w:type="default" r:id="rId15"/>
          <w:headerReference w:type="first" r:id="rId16"/>
          <w:footerReference w:type="first" r:id="rId17"/>
          <w:pgSz w:w="12240" w:h="15840" w:code="1"/>
          <w:pgMar w:top="936" w:right="965" w:bottom="274" w:left="965" w:header="720" w:footer="720" w:gutter="0"/>
          <w:pgNumType w:start="269"/>
          <w:cols w:space="720"/>
          <w:titlePg/>
          <w:docGrid w:linePitch="360"/>
        </w:sectPr>
      </w:pPr>
    </w:p>
    <w:p w14:paraId="21B8129B" w14:textId="64277B4F" w:rsidR="00C50846" w:rsidRDefault="00C50846" w:rsidP="005F4A24">
      <w:pPr>
        <w:pStyle w:val="Heading1"/>
        <w:spacing w:before="0" w:after="240"/>
        <w:ind w:left="0" w:right="25"/>
        <w:jc w:val="left"/>
      </w:pPr>
      <w:r w:rsidRPr="00AA28FA">
        <w:rPr>
          <w:color w:val="B23D3E"/>
          <w:spacing w:val="-2"/>
          <w:sz w:val="24"/>
          <w:szCs w:val="24"/>
        </w:rPr>
        <w:t>Introduction</w:t>
      </w:r>
    </w:p>
    <w:p w14:paraId="7D5E56DC" w14:textId="4B258AC6" w:rsidR="009D6F45" w:rsidRPr="009D6F45" w:rsidRDefault="009D6F45" w:rsidP="005712C6">
      <w:pPr>
        <w:spacing w:before="125" w:after="240"/>
        <w:ind w:right="25"/>
        <w:jc w:val="both"/>
        <w:rPr>
          <w:sz w:val="20"/>
          <w:szCs w:val="20"/>
        </w:rPr>
      </w:pPr>
      <w:r w:rsidRPr="009D6F45">
        <w:rPr>
          <w:color w:val="231F20"/>
          <w:sz w:val="20"/>
          <w:szCs w:val="20"/>
        </w:rPr>
        <w:t>Cervical</w:t>
      </w:r>
      <w:r w:rsidRPr="009D6F45">
        <w:rPr>
          <w:color w:val="231F20"/>
          <w:spacing w:val="80"/>
          <w:sz w:val="20"/>
          <w:szCs w:val="20"/>
        </w:rPr>
        <w:t xml:space="preserve"> </w:t>
      </w:r>
      <w:r w:rsidRPr="009D6F45">
        <w:rPr>
          <w:color w:val="231F20"/>
          <w:sz w:val="20"/>
          <w:szCs w:val="20"/>
        </w:rPr>
        <w:t>cancer</w:t>
      </w:r>
      <w:r w:rsidRPr="009D6F45">
        <w:rPr>
          <w:color w:val="231F20"/>
          <w:spacing w:val="80"/>
          <w:sz w:val="20"/>
          <w:szCs w:val="20"/>
        </w:rPr>
        <w:t xml:space="preserve"> </w:t>
      </w:r>
      <w:r w:rsidRPr="009D6F45">
        <w:rPr>
          <w:color w:val="231F20"/>
          <w:sz w:val="20"/>
          <w:szCs w:val="20"/>
        </w:rPr>
        <w:t>continues</w:t>
      </w:r>
      <w:r w:rsidRPr="009D6F45">
        <w:rPr>
          <w:color w:val="231F20"/>
          <w:spacing w:val="80"/>
          <w:sz w:val="20"/>
          <w:szCs w:val="20"/>
        </w:rPr>
        <w:t xml:space="preserve"> </w:t>
      </w:r>
      <w:r w:rsidRPr="009D6F45">
        <w:rPr>
          <w:color w:val="231F20"/>
          <w:sz w:val="20"/>
          <w:szCs w:val="20"/>
        </w:rPr>
        <w:t>to</w:t>
      </w:r>
      <w:r w:rsidRPr="009D6F45">
        <w:rPr>
          <w:color w:val="231F20"/>
          <w:spacing w:val="80"/>
          <w:sz w:val="20"/>
          <w:szCs w:val="20"/>
        </w:rPr>
        <w:t xml:space="preserve"> </w:t>
      </w:r>
      <w:r w:rsidRPr="009D6F45">
        <w:rPr>
          <w:color w:val="231F20"/>
          <w:sz w:val="20"/>
          <w:szCs w:val="20"/>
        </w:rPr>
        <w:t>be</w:t>
      </w:r>
      <w:r w:rsidRPr="009D6F45">
        <w:rPr>
          <w:color w:val="231F20"/>
          <w:spacing w:val="80"/>
          <w:sz w:val="20"/>
          <w:szCs w:val="20"/>
        </w:rPr>
        <w:t xml:space="preserve"> </w:t>
      </w:r>
      <w:r w:rsidRPr="009D6F45">
        <w:rPr>
          <w:color w:val="231F20"/>
          <w:sz w:val="20"/>
          <w:szCs w:val="20"/>
        </w:rPr>
        <w:t>a</w:t>
      </w:r>
      <w:r w:rsidRPr="009D6F45">
        <w:rPr>
          <w:color w:val="231F20"/>
          <w:spacing w:val="80"/>
          <w:sz w:val="20"/>
          <w:szCs w:val="20"/>
        </w:rPr>
        <w:t xml:space="preserve"> </w:t>
      </w:r>
      <w:r w:rsidRPr="009D6F45">
        <w:rPr>
          <w:color w:val="231F20"/>
          <w:sz w:val="20"/>
          <w:szCs w:val="20"/>
        </w:rPr>
        <w:t>major public health problem affecting middle‑aged women, particularly in the developing countries of the world. Cervical cancer</w:t>
      </w:r>
      <w:r w:rsidRPr="009D6F45">
        <w:rPr>
          <w:color w:val="231F20"/>
          <w:spacing w:val="40"/>
          <w:sz w:val="20"/>
          <w:szCs w:val="20"/>
        </w:rPr>
        <w:t xml:space="preserve"> </w:t>
      </w:r>
      <w:r w:rsidRPr="009D6F45">
        <w:rPr>
          <w:color w:val="231F20"/>
          <w:sz w:val="20"/>
          <w:szCs w:val="20"/>
        </w:rPr>
        <w:t>is</w:t>
      </w:r>
      <w:r w:rsidRPr="009D6F45">
        <w:rPr>
          <w:color w:val="231F20"/>
          <w:spacing w:val="40"/>
          <w:sz w:val="20"/>
          <w:szCs w:val="20"/>
        </w:rPr>
        <w:t xml:space="preserve"> </w:t>
      </w:r>
      <w:r w:rsidRPr="009D6F45">
        <w:rPr>
          <w:color w:val="231F20"/>
          <w:sz w:val="20"/>
          <w:szCs w:val="20"/>
        </w:rPr>
        <w:t>the</w:t>
      </w:r>
      <w:r w:rsidRPr="009D6F45">
        <w:rPr>
          <w:color w:val="231F20"/>
          <w:spacing w:val="40"/>
          <w:sz w:val="20"/>
          <w:szCs w:val="20"/>
        </w:rPr>
        <w:t xml:space="preserve"> </w:t>
      </w:r>
      <w:r w:rsidRPr="009D6F45">
        <w:rPr>
          <w:color w:val="231F20"/>
          <w:sz w:val="20"/>
          <w:szCs w:val="20"/>
        </w:rPr>
        <w:t>fourth</w:t>
      </w:r>
      <w:r w:rsidRPr="009D6F45">
        <w:rPr>
          <w:color w:val="231F20"/>
          <w:spacing w:val="40"/>
          <w:sz w:val="20"/>
          <w:szCs w:val="20"/>
        </w:rPr>
        <w:t xml:space="preserve"> </w:t>
      </w:r>
      <w:r w:rsidRPr="009D6F45">
        <w:rPr>
          <w:color w:val="231F20"/>
          <w:sz w:val="20"/>
          <w:szCs w:val="20"/>
        </w:rPr>
        <w:t>most</w:t>
      </w:r>
      <w:r w:rsidRPr="009D6F45">
        <w:rPr>
          <w:color w:val="231F20"/>
          <w:spacing w:val="40"/>
          <w:sz w:val="20"/>
          <w:szCs w:val="20"/>
        </w:rPr>
        <w:t xml:space="preserve"> </w:t>
      </w:r>
      <w:r w:rsidRPr="009D6F45">
        <w:rPr>
          <w:color w:val="231F20"/>
          <w:sz w:val="20"/>
          <w:szCs w:val="20"/>
        </w:rPr>
        <w:t>common</w:t>
      </w:r>
      <w:r w:rsidRPr="009D6F45">
        <w:rPr>
          <w:color w:val="231F20"/>
          <w:spacing w:val="40"/>
          <w:sz w:val="20"/>
          <w:szCs w:val="20"/>
        </w:rPr>
        <w:t xml:space="preserve"> </w:t>
      </w:r>
      <w:r w:rsidRPr="009D6F45">
        <w:rPr>
          <w:color w:val="231F20"/>
          <w:sz w:val="20"/>
          <w:szCs w:val="20"/>
        </w:rPr>
        <w:t>cancer in women, ranking after breast cancer, colorectal cancer, and lung cancer. Early diagnosis</w:t>
      </w:r>
      <w:r w:rsidRPr="009D6F45">
        <w:rPr>
          <w:color w:val="231F20"/>
          <w:spacing w:val="80"/>
          <w:sz w:val="20"/>
          <w:szCs w:val="20"/>
        </w:rPr>
        <w:t xml:space="preserve"> </w:t>
      </w:r>
      <w:r w:rsidRPr="009D6F45">
        <w:rPr>
          <w:color w:val="231F20"/>
          <w:sz w:val="20"/>
          <w:szCs w:val="20"/>
        </w:rPr>
        <w:t>and</w:t>
      </w:r>
      <w:r w:rsidRPr="009D6F45">
        <w:rPr>
          <w:color w:val="231F20"/>
          <w:spacing w:val="80"/>
          <w:sz w:val="20"/>
          <w:szCs w:val="20"/>
        </w:rPr>
        <w:t xml:space="preserve"> </w:t>
      </w:r>
      <w:r w:rsidRPr="009D6F45">
        <w:rPr>
          <w:color w:val="231F20"/>
          <w:sz w:val="20"/>
          <w:szCs w:val="20"/>
        </w:rPr>
        <w:t>treatment</w:t>
      </w:r>
      <w:r w:rsidRPr="009D6F45">
        <w:rPr>
          <w:color w:val="231F20"/>
          <w:spacing w:val="80"/>
          <w:sz w:val="20"/>
          <w:szCs w:val="20"/>
        </w:rPr>
        <w:t xml:space="preserve"> </w:t>
      </w:r>
      <w:r w:rsidRPr="009D6F45">
        <w:rPr>
          <w:color w:val="231F20"/>
          <w:sz w:val="20"/>
          <w:szCs w:val="20"/>
        </w:rPr>
        <w:t>of</w:t>
      </w:r>
      <w:r w:rsidRPr="009D6F45">
        <w:rPr>
          <w:color w:val="231F20"/>
          <w:spacing w:val="80"/>
          <w:sz w:val="20"/>
          <w:szCs w:val="20"/>
        </w:rPr>
        <w:t xml:space="preserve"> </w:t>
      </w:r>
      <w:r w:rsidRPr="009D6F45">
        <w:rPr>
          <w:color w:val="231F20"/>
          <w:sz w:val="20"/>
          <w:szCs w:val="20"/>
        </w:rPr>
        <w:t>cervical cancer can substantially decreases the mortality. However, the minimal deviation adenocarcinoma (MDA) of the cervix mimics</w:t>
      </w:r>
      <w:r w:rsidRPr="009D6F45">
        <w:rPr>
          <w:color w:val="231F20"/>
          <w:spacing w:val="80"/>
          <w:sz w:val="20"/>
          <w:szCs w:val="20"/>
        </w:rPr>
        <w:t xml:space="preserve"> </w:t>
      </w:r>
      <w:r w:rsidRPr="009D6F45">
        <w:rPr>
          <w:color w:val="231F20"/>
          <w:sz w:val="20"/>
          <w:szCs w:val="20"/>
        </w:rPr>
        <w:t>benign</w:t>
      </w:r>
      <w:r w:rsidRPr="009D6F45">
        <w:rPr>
          <w:color w:val="231F20"/>
          <w:spacing w:val="80"/>
          <w:sz w:val="20"/>
          <w:szCs w:val="20"/>
        </w:rPr>
        <w:t xml:space="preserve"> </w:t>
      </w:r>
      <w:r w:rsidRPr="009D6F45">
        <w:rPr>
          <w:color w:val="231F20"/>
          <w:sz w:val="20"/>
          <w:szCs w:val="20"/>
        </w:rPr>
        <w:t>lesions</w:t>
      </w:r>
      <w:r w:rsidRPr="009D6F45">
        <w:rPr>
          <w:color w:val="231F20"/>
          <w:spacing w:val="80"/>
          <w:sz w:val="20"/>
          <w:szCs w:val="20"/>
        </w:rPr>
        <w:t xml:space="preserve"> </w:t>
      </w:r>
      <w:r w:rsidRPr="009D6F45">
        <w:rPr>
          <w:color w:val="231F20"/>
          <w:sz w:val="20"/>
          <w:szCs w:val="20"/>
        </w:rPr>
        <w:t>of</w:t>
      </w:r>
      <w:r w:rsidRPr="009D6F45">
        <w:rPr>
          <w:color w:val="231F20"/>
          <w:spacing w:val="80"/>
          <w:sz w:val="20"/>
          <w:szCs w:val="20"/>
        </w:rPr>
        <w:t xml:space="preserve"> </w:t>
      </w:r>
      <w:r w:rsidRPr="009D6F45">
        <w:rPr>
          <w:color w:val="231F20"/>
          <w:sz w:val="20"/>
          <w:szCs w:val="20"/>
        </w:rPr>
        <w:t>the</w:t>
      </w:r>
      <w:r w:rsidRPr="009D6F45">
        <w:rPr>
          <w:color w:val="231F20"/>
          <w:spacing w:val="80"/>
          <w:sz w:val="20"/>
          <w:szCs w:val="20"/>
        </w:rPr>
        <w:t xml:space="preserve"> </w:t>
      </w:r>
      <w:r w:rsidRPr="009D6F45">
        <w:rPr>
          <w:color w:val="231F20"/>
          <w:sz w:val="20"/>
          <w:szCs w:val="20"/>
        </w:rPr>
        <w:t>cervix, and</w:t>
      </w:r>
      <w:r w:rsidRPr="009D6F45">
        <w:rPr>
          <w:color w:val="231F20"/>
          <w:spacing w:val="80"/>
          <w:w w:val="150"/>
          <w:sz w:val="20"/>
          <w:szCs w:val="20"/>
        </w:rPr>
        <w:t xml:space="preserve"> </w:t>
      </w:r>
      <w:r w:rsidRPr="009D6F45">
        <w:rPr>
          <w:color w:val="231F20"/>
          <w:sz w:val="20"/>
          <w:szCs w:val="20"/>
        </w:rPr>
        <w:t>the</w:t>
      </w:r>
      <w:r w:rsidRPr="009D6F45">
        <w:rPr>
          <w:color w:val="231F20"/>
          <w:spacing w:val="80"/>
          <w:w w:val="150"/>
          <w:sz w:val="20"/>
          <w:szCs w:val="20"/>
        </w:rPr>
        <w:t xml:space="preserve"> </w:t>
      </w:r>
      <w:r w:rsidRPr="009D6F45">
        <w:rPr>
          <w:color w:val="231F20"/>
          <w:sz w:val="20"/>
          <w:szCs w:val="20"/>
        </w:rPr>
        <w:t>diagnosis</w:t>
      </w:r>
      <w:r w:rsidRPr="009D6F45">
        <w:rPr>
          <w:color w:val="231F20"/>
          <w:spacing w:val="80"/>
          <w:w w:val="150"/>
          <w:sz w:val="20"/>
          <w:szCs w:val="20"/>
        </w:rPr>
        <w:t xml:space="preserve"> </w:t>
      </w:r>
      <w:r w:rsidRPr="009D6F45">
        <w:rPr>
          <w:color w:val="231F20"/>
          <w:sz w:val="20"/>
          <w:szCs w:val="20"/>
        </w:rPr>
        <w:t>is</w:t>
      </w:r>
      <w:r w:rsidRPr="009D6F45">
        <w:rPr>
          <w:color w:val="231F20"/>
          <w:spacing w:val="80"/>
          <w:w w:val="150"/>
          <w:sz w:val="20"/>
          <w:szCs w:val="20"/>
        </w:rPr>
        <w:t xml:space="preserve"> </w:t>
      </w:r>
      <w:r w:rsidRPr="009D6F45">
        <w:rPr>
          <w:color w:val="231F20"/>
          <w:sz w:val="20"/>
          <w:szCs w:val="20"/>
        </w:rPr>
        <w:t>usually</w:t>
      </w:r>
      <w:r w:rsidRPr="009D6F45">
        <w:rPr>
          <w:color w:val="231F20"/>
          <w:spacing w:val="80"/>
          <w:w w:val="150"/>
          <w:sz w:val="20"/>
          <w:szCs w:val="20"/>
        </w:rPr>
        <w:t xml:space="preserve"> </w:t>
      </w:r>
      <w:r w:rsidRPr="009D6F45">
        <w:rPr>
          <w:color w:val="231F20"/>
          <w:sz w:val="20"/>
          <w:szCs w:val="20"/>
        </w:rPr>
        <w:t>missed</w:t>
      </w:r>
      <w:r w:rsidRPr="009D6F45">
        <w:rPr>
          <w:color w:val="231F20"/>
          <w:spacing w:val="80"/>
          <w:sz w:val="20"/>
          <w:szCs w:val="20"/>
        </w:rPr>
        <w:t xml:space="preserve"> </w:t>
      </w:r>
      <w:r w:rsidRPr="009D6F45">
        <w:rPr>
          <w:color w:val="231F20"/>
          <w:sz w:val="20"/>
          <w:szCs w:val="20"/>
        </w:rPr>
        <w:t xml:space="preserve">by the gynecologists, radiologists, and </w:t>
      </w:r>
      <w:r w:rsidRPr="009D6F45">
        <w:rPr>
          <w:color w:val="231F20"/>
          <w:spacing w:val="-2"/>
          <w:sz w:val="20"/>
          <w:szCs w:val="20"/>
        </w:rPr>
        <w:t>pathologists.</w:t>
      </w:r>
    </w:p>
    <w:tbl>
      <w:tblPr>
        <w:tblStyle w:val="TableGrid"/>
        <w:tblpPr w:leftFromText="180" w:rightFromText="180" w:vertAnchor="text" w:horzAnchor="margin" w:tblpY="4079"/>
        <w:tblW w:w="7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501"/>
        <w:gridCol w:w="364"/>
        <w:gridCol w:w="3600"/>
      </w:tblGrid>
      <w:tr w:rsidR="001B1A1B" w14:paraId="5DA57EEE" w14:textId="77777777" w:rsidTr="001B1A1B">
        <w:trPr>
          <w:trHeight w:val="1431"/>
        </w:trPr>
        <w:tc>
          <w:tcPr>
            <w:tcW w:w="3501" w:type="dxa"/>
            <w:tcBorders>
              <w:top w:val="single" w:sz="4" w:space="0" w:color="auto"/>
            </w:tcBorders>
          </w:tcPr>
          <w:p w14:paraId="5BDA1427" w14:textId="77777777" w:rsidR="001B1A1B" w:rsidRPr="001B1A1B" w:rsidRDefault="001B1A1B" w:rsidP="001B1A1B">
            <w:pPr>
              <w:spacing w:before="13" w:after="240"/>
              <w:ind w:right="86"/>
              <w:jc w:val="both"/>
              <w:rPr>
                <w:rFonts w:ascii="Calibri" w:hAnsi="Calibri"/>
                <w:color w:val="231F20"/>
                <w:sz w:val="14"/>
              </w:rPr>
            </w:pPr>
            <w:r>
              <w:rPr>
                <w:rFonts w:ascii="Calibri" w:hAnsi="Calibri"/>
                <w:color w:val="231F20"/>
                <w:sz w:val="14"/>
              </w:rPr>
              <w:t>This</w:t>
            </w:r>
            <w:r>
              <w:rPr>
                <w:rFonts w:ascii="Calibri" w:hAnsi="Calibri"/>
                <w:color w:val="231F20"/>
                <w:spacing w:val="40"/>
                <w:sz w:val="14"/>
              </w:rPr>
              <w:t xml:space="preserve"> </w:t>
            </w:r>
            <w:r>
              <w:rPr>
                <w:rFonts w:ascii="Calibri" w:hAnsi="Calibri"/>
                <w:color w:val="231F20"/>
                <w:sz w:val="14"/>
              </w:rPr>
              <w:t>is</w:t>
            </w:r>
            <w:r>
              <w:rPr>
                <w:rFonts w:ascii="Calibri" w:hAnsi="Calibri"/>
                <w:color w:val="231F20"/>
                <w:spacing w:val="40"/>
                <w:sz w:val="14"/>
              </w:rPr>
              <w:t xml:space="preserve"> </w:t>
            </w:r>
            <w:r>
              <w:rPr>
                <w:rFonts w:ascii="Calibri" w:hAnsi="Calibri"/>
                <w:color w:val="231F20"/>
                <w:sz w:val="14"/>
              </w:rPr>
              <w:t>an</w:t>
            </w:r>
            <w:r>
              <w:rPr>
                <w:rFonts w:ascii="Calibri" w:hAnsi="Calibri"/>
                <w:color w:val="231F20"/>
                <w:spacing w:val="40"/>
                <w:sz w:val="14"/>
              </w:rPr>
              <w:t xml:space="preserve"> </w:t>
            </w:r>
            <w:r>
              <w:rPr>
                <w:rFonts w:ascii="Calibri" w:hAnsi="Calibri"/>
                <w:color w:val="231F20"/>
                <w:sz w:val="14"/>
              </w:rPr>
              <w:t>open</w:t>
            </w:r>
            <w:r>
              <w:rPr>
                <w:rFonts w:ascii="Calibri" w:hAnsi="Calibri"/>
                <w:color w:val="231F20"/>
                <w:spacing w:val="40"/>
                <w:sz w:val="14"/>
              </w:rPr>
              <w:t xml:space="preserve"> </w:t>
            </w:r>
            <w:r>
              <w:rPr>
                <w:rFonts w:ascii="Calibri" w:hAnsi="Calibri"/>
                <w:color w:val="231F20"/>
                <w:sz w:val="14"/>
              </w:rPr>
              <w:t>access</w:t>
            </w:r>
            <w:r>
              <w:rPr>
                <w:rFonts w:ascii="Calibri" w:hAnsi="Calibri"/>
                <w:color w:val="231F20"/>
                <w:spacing w:val="40"/>
                <w:sz w:val="14"/>
              </w:rPr>
              <w:t xml:space="preserve"> </w:t>
            </w:r>
            <w:r>
              <w:rPr>
                <w:rFonts w:ascii="Calibri" w:hAnsi="Calibri"/>
                <w:color w:val="231F20"/>
                <w:sz w:val="14"/>
              </w:rPr>
              <w:t>journal,</w:t>
            </w:r>
            <w:r>
              <w:rPr>
                <w:rFonts w:ascii="Calibri" w:hAnsi="Calibri"/>
                <w:color w:val="231F20"/>
                <w:spacing w:val="40"/>
                <w:sz w:val="14"/>
              </w:rPr>
              <w:t xml:space="preserve"> </w:t>
            </w:r>
            <w:r>
              <w:rPr>
                <w:rFonts w:ascii="Calibri" w:hAnsi="Calibri"/>
                <w:color w:val="231F20"/>
                <w:sz w:val="14"/>
              </w:rPr>
              <w:t>and</w:t>
            </w:r>
            <w:r>
              <w:rPr>
                <w:rFonts w:ascii="Calibri" w:hAnsi="Calibri"/>
                <w:color w:val="231F20"/>
                <w:spacing w:val="40"/>
                <w:sz w:val="14"/>
              </w:rPr>
              <w:t xml:space="preserve"> </w:t>
            </w:r>
            <w:r>
              <w:rPr>
                <w:rFonts w:ascii="Calibri" w:hAnsi="Calibri"/>
                <w:color w:val="231F20"/>
                <w:sz w:val="14"/>
              </w:rPr>
              <w:t>articles</w:t>
            </w:r>
            <w:r>
              <w:rPr>
                <w:rFonts w:ascii="Calibri" w:hAnsi="Calibri"/>
                <w:color w:val="231F20"/>
                <w:spacing w:val="40"/>
                <w:sz w:val="14"/>
              </w:rPr>
              <w:t xml:space="preserve"> </w:t>
            </w:r>
            <w:r>
              <w:rPr>
                <w:rFonts w:ascii="Calibri" w:hAnsi="Calibri"/>
                <w:color w:val="231F20"/>
                <w:sz w:val="14"/>
              </w:rPr>
              <w:t>are</w:t>
            </w:r>
            <w:r>
              <w:rPr>
                <w:rFonts w:ascii="Calibri" w:hAnsi="Calibri"/>
                <w:color w:val="231F20"/>
                <w:spacing w:val="80"/>
                <w:sz w:val="14"/>
              </w:rPr>
              <w:t xml:space="preserve"> </w:t>
            </w:r>
            <w:r>
              <w:rPr>
                <w:rFonts w:ascii="Calibri" w:hAnsi="Calibri"/>
                <w:color w:val="231F20"/>
                <w:sz w:val="14"/>
              </w:rPr>
              <w:t>distributed under the terms of the Creative Commons</w:t>
            </w:r>
            <w:r>
              <w:rPr>
                <w:rFonts w:ascii="Calibri" w:hAnsi="Calibri"/>
                <w:color w:val="231F20"/>
                <w:spacing w:val="40"/>
                <w:sz w:val="14"/>
              </w:rPr>
              <w:t xml:space="preserve"> </w:t>
            </w:r>
            <w:r>
              <w:rPr>
                <w:rFonts w:ascii="Calibri" w:hAnsi="Calibri"/>
                <w:color w:val="231F20"/>
                <w:spacing w:val="-6"/>
                <w:sz w:val="14"/>
              </w:rPr>
              <w:t>Attribution</w:t>
            </w:r>
            <w:r>
              <w:rPr>
                <w:rFonts w:ascii="Cambria Math" w:hAnsi="Cambria Math" w:cs="Cambria Math"/>
                <w:color w:val="231F20"/>
                <w:spacing w:val="-6"/>
                <w:sz w:val="14"/>
              </w:rPr>
              <w:t>‑</w:t>
            </w:r>
            <w:r>
              <w:rPr>
                <w:rFonts w:ascii="Calibri" w:hAnsi="Calibri"/>
                <w:color w:val="231F20"/>
                <w:spacing w:val="-6"/>
                <w:sz w:val="14"/>
              </w:rPr>
              <w:t>NonCommercial</w:t>
            </w:r>
            <w:r>
              <w:rPr>
                <w:rFonts w:ascii="Cambria Math" w:hAnsi="Cambria Math" w:cs="Cambria Math"/>
                <w:color w:val="231F20"/>
                <w:spacing w:val="-6"/>
                <w:sz w:val="14"/>
              </w:rPr>
              <w:t>‑</w:t>
            </w:r>
            <w:r>
              <w:rPr>
                <w:rFonts w:ascii="Calibri" w:hAnsi="Calibri"/>
                <w:color w:val="231F20"/>
                <w:spacing w:val="-6"/>
                <w:sz w:val="14"/>
              </w:rPr>
              <w:t>ShareAlike</w:t>
            </w:r>
            <w:r>
              <w:rPr>
                <w:rFonts w:ascii="Calibri" w:hAnsi="Calibri"/>
                <w:color w:val="231F20"/>
                <w:sz w:val="14"/>
              </w:rPr>
              <w:t xml:space="preserve"> </w:t>
            </w:r>
            <w:r>
              <w:rPr>
                <w:rFonts w:ascii="Calibri" w:hAnsi="Calibri"/>
                <w:color w:val="231F20"/>
                <w:spacing w:val="-6"/>
                <w:sz w:val="14"/>
              </w:rPr>
              <w:t>4.0</w:t>
            </w:r>
            <w:r>
              <w:rPr>
                <w:rFonts w:ascii="Calibri" w:hAnsi="Calibri"/>
                <w:color w:val="231F20"/>
                <w:sz w:val="14"/>
              </w:rPr>
              <w:t xml:space="preserve"> </w:t>
            </w:r>
            <w:r>
              <w:rPr>
                <w:rFonts w:ascii="Calibri" w:hAnsi="Calibri"/>
                <w:color w:val="231F20"/>
                <w:spacing w:val="-6"/>
                <w:sz w:val="14"/>
              </w:rPr>
              <w:t>License,</w:t>
            </w:r>
            <w:r>
              <w:rPr>
                <w:rFonts w:ascii="Calibri" w:hAnsi="Calibri"/>
                <w:color w:val="231F20"/>
                <w:sz w:val="14"/>
              </w:rPr>
              <w:t xml:space="preserve"> </w:t>
            </w:r>
            <w:r w:rsidRPr="00930139">
              <w:rPr>
                <w:rFonts w:ascii="Calibri" w:hAnsi="Calibri"/>
                <w:spacing w:val="-6"/>
                <w:sz w:val="14"/>
              </w:rPr>
              <w:t>which</w:t>
            </w:r>
            <w:r>
              <w:rPr>
                <w:rFonts w:ascii="Calibri" w:hAnsi="Calibri"/>
                <w:color w:val="231F20"/>
                <w:sz w:val="14"/>
              </w:rPr>
              <w:t xml:space="preserve"> </w:t>
            </w:r>
            <w:r>
              <w:rPr>
                <w:rFonts w:ascii="Calibri" w:hAnsi="Calibri"/>
                <w:color w:val="231F20"/>
                <w:spacing w:val="-6"/>
                <w:sz w:val="14"/>
              </w:rPr>
              <w:t>allows</w:t>
            </w:r>
            <w:r>
              <w:rPr>
                <w:rFonts w:ascii="Calibri" w:hAnsi="Calibri"/>
                <w:color w:val="231F20"/>
                <w:spacing w:val="40"/>
                <w:sz w:val="14"/>
              </w:rPr>
              <w:t xml:space="preserve"> </w:t>
            </w:r>
            <w:r>
              <w:rPr>
                <w:rFonts w:ascii="Calibri" w:hAnsi="Calibri"/>
                <w:color w:val="231F20"/>
                <w:spacing w:val="-4"/>
                <w:w w:val="95"/>
                <w:sz w:val="14"/>
              </w:rPr>
              <w:t>others</w:t>
            </w:r>
            <w:r>
              <w:rPr>
                <w:rFonts w:ascii="Calibri" w:hAnsi="Calibri"/>
                <w:color w:val="231F20"/>
                <w:sz w:val="14"/>
              </w:rPr>
              <w:t xml:space="preserve"> </w:t>
            </w:r>
            <w:r>
              <w:rPr>
                <w:rFonts w:ascii="Calibri" w:hAnsi="Calibri"/>
                <w:color w:val="231F20"/>
                <w:spacing w:val="-4"/>
                <w:w w:val="95"/>
                <w:sz w:val="14"/>
              </w:rPr>
              <w:t>to</w:t>
            </w:r>
            <w:r>
              <w:rPr>
                <w:rFonts w:ascii="Calibri" w:hAnsi="Calibri"/>
                <w:color w:val="231F20"/>
                <w:sz w:val="14"/>
              </w:rPr>
              <w:t xml:space="preserve"> </w:t>
            </w:r>
            <w:r>
              <w:rPr>
                <w:rFonts w:ascii="Calibri" w:hAnsi="Calibri"/>
                <w:color w:val="231F20"/>
                <w:spacing w:val="-4"/>
                <w:w w:val="95"/>
                <w:sz w:val="14"/>
              </w:rPr>
              <w:t>remix,</w:t>
            </w:r>
            <w:r>
              <w:rPr>
                <w:rFonts w:ascii="Calibri" w:hAnsi="Calibri"/>
                <w:color w:val="231F20"/>
                <w:sz w:val="14"/>
              </w:rPr>
              <w:t xml:space="preserve"> </w:t>
            </w:r>
            <w:r>
              <w:rPr>
                <w:rFonts w:ascii="Calibri" w:hAnsi="Calibri"/>
                <w:color w:val="231F20"/>
                <w:spacing w:val="-4"/>
                <w:w w:val="95"/>
                <w:sz w:val="14"/>
              </w:rPr>
              <w:t>tweak,</w:t>
            </w:r>
            <w:r>
              <w:rPr>
                <w:rFonts w:ascii="Calibri" w:hAnsi="Calibri"/>
                <w:color w:val="231F20"/>
                <w:sz w:val="14"/>
              </w:rPr>
              <w:t xml:space="preserve"> </w:t>
            </w:r>
            <w:r>
              <w:rPr>
                <w:rFonts w:ascii="Calibri" w:hAnsi="Calibri"/>
                <w:color w:val="231F20"/>
                <w:spacing w:val="-4"/>
                <w:w w:val="95"/>
                <w:sz w:val="14"/>
              </w:rPr>
              <w:t>and</w:t>
            </w:r>
            <w:r>
              <w:rPr>
                <w:rFonts w:ascii="Calibri" w:hAnsi="Calibri"/>
                <w:color w:val="231F20"/>
                <w:sz w:val="14"/>
              </w:rPr>
              <w:t xml:space="preserve"> </w:t>
            </w:r>
            <w:r>
              <w:rPr>
                <w:rFonts w:ascii="Calibri" w:hAnsi="Calibri"/>
                <w:color w:val="231F20"/>
                <w:spacing w:val="-4"/>
                <w:w w:val="95"/>
                <w:sz w:val="14"/>
              </w:rPr>
              <w:t>build</w:t>
            </w:r>
            <w:r>
              <w:rPr>
                <w:rFonts w:ascii="Calibri" w:hAnsi="Calibri"/>
                <w:color w:val="231F20"/>
                <w:sz w:val="14"/>
              </w:rPr>
              <w:t xml:space="preserve"> </w:t>
            </w:r>
            <w:r>
              <w:rPr>
                <w:rFonts w:ascii="Calibri" w:hAnsi="Calibri"/>
                <w:color w:val="231F20"/>
                <w:spacing w:val="-4"/>
                <w:w w:val="95"/>
                <w:sz w:val="14"/>
              </w:rPr>
              <w:t>upon</w:t>
            </w:r>
            <w:r>
              <w:rPr>
                <w:rFonts w:ascii="Calibri" w:hAnsi="Calibri"/>
                <w:color w:val="231F20"/>
                <w:sz w:val="14"/>
              </w:rPr>
              <w:t xml:space="preserve"> </w:t>
            </w:r>
            <w:r>
              <w:rPr>
                <w:rFonts w:ascii="Calibri" w:hAnsi="Calibri"/>
                <w:color w:val="231F20"/>
                <w:spacing w:val="-4"/>
                <w:w w:val="95"/>
                <w:sz w:val="14"/>
              </w:rPr>
              <w:t>the</w:t>
            </w:r>
            <w:r>
              <w:rPr>
                <w:rFonts w:ascii="Calibri" w:hAnsi="Calibri"/>
                <w:color w:val="231F20"/>
                <w:sz w:val="14"/>
              </w:rPr>
              <w:t xml:space="preserve"> </w:t>
            </w:r>
            <w:r>
              <w:rPr>
                <w:rFonts w:ascii="Calibri" w:hAnsi="Calibri"/>
                <w:color w:val="231F20"/>
                <w:spacing w:val="-4"/>
                <w:w w:val="95"/>
                <w:sz w:val="14"/>
              </w:rPr>
              <w:t>work</w:t>
            </w:r>
            <w:r>
              <w:rPr>
                <w:rFonts w:ascii="Calibri" w:hAnsi="Calibri"/>
                <w:color w:val="231F20"/>
                <w:sz w:val="14"/>
              </w:rPr>
              <w:t xml:space="preserve"> </w:t>
            </w:r>
            <w:r>
              <w:rPr>
                <w:rFonts w:ascii="Calibri" w:hAnsi="Calibri"/>
                <w:color w:val="231F20"/>
                <w:spacing w:val="-4"/>
                <w:w w:val="95"/>
                <w:sz w:val="14"/>
              </w:rPr>
              <w:t>non</w:t>
            </w:r>
            <w:r>
              <w:rPr>
                <w:rFonts w:ascii="Cambria Math" w:hAnsi="Cambria Math" w:cs="Cambria Math"/>
                <w:color w:val="231F20"/>
                <w:spacing w:val="-4"/>
                <w:w w:val="95"/>
                <w:sz w:val="14"/>
              </w:rPr>
              <w:t>‑</w:t>
            </w:r>
            <w:r>
              <w:rPr>
                <w:rFonts w:ascii="Calibri" w:hAnsi="Calibri"/>
                <w:color w:val="231F20"/>
                <w:spacing w:val="-4"/>
                <w:w w:val="95"/>
                <w:sz w:val="14"/>
              </w:rPr>
              <w:t>commercially,</w:t>
            </w:r>
            <w:r>
              <w:rPr>
                <w:rFonts w:ascii="Calibri" w:hAnsi="Calibri"/>
                <w:color w:val="231F20"/>
                <w:spacing w:val="40"/>
                <w:sz w:val="14"/>
              </w:rPr>
              <w:t xml:space="preserve"> </w:t>
            </w:r>
            <w:r>
              <w:rPr>
                <w:rFonts w:ascii="Calibri" w:hAnsi="Calibri"/>
                <w:color w:val="231F20"/>
                <w:sz w:val="14"/>
              </w:rPr>
              <w:t>as</w:t>
            </w:r>
            <w:r>
              <w:rPr>
                <w:rFonts w:ascii="Calibri" w:hAnsi="Calibri"/>
                <w:color w:val="231F20"/>
                <w:spacing w:val="-4"/>
                <w:sz w:val="14"/>
              </w:rPr>
              <w:t xml:space="preserve"> </w:t>
            </w:r>
            <w:r>
              <w:rPr>
                <w:rFonts w:ascii="Calibri" w:hAnsi="Calibri"/>
                <w:color w:val="231F20"/>
                <w:sz w:val="14"/>
              </w:rPr>
              <w:t>long</w:t>
            </w:r>
            <w:r>
              <w:rPr>
                <w:rFonts w:ascii="Calibri" w:hAnsi="Calibri"/>
                <w:color w:val="231F20"/>
                <w:spacing w:val="-4"/>
                <w:sz w:val="14"/>
              </w:rPr>
              <w:t xml:space="preserve"> </w:t>
            </w:r>
            <w:r>
              <w:rPr>
                <w:rFonts w:ascii="Calibri" w:hAnsi="Calibri"/>
                <w:color w:val="231F20"/>
                <w:sz w:val="14"/>
              </w:rPr>
              <w:t>as</w:t>
            </w:r>
            <w:r>
              <w:rPr>
                <w:rFonts w:ascii="Calibri" w:hAnsi="Calibri"/>
                <w:color w:val="231F20"/>
                <w:spacing w:val="-4"/>
                <w:sz w:val="14"/>
              </w:rPr>
              <w:t xml:space="preserve"> </w:t>
            </w:r>
            <w:r>
              <w:rPr>
                <w:rFonts w:ascii="Calibri" w:hAnsi="Calibri"/>
                <w:color w:val="231F20"/>
                <w:sz w:val="14"/>
              </w:rPr>
              <w:t>appropriate</w:t>
            </w:r>
            <w:r>
              <w:rPr>
                <w:rFonts w:ascii="Calibri" w:hAnsi="Calibri"/>
                <w:color w:val="231F20"/>
                <w:spacing w:val="-4"/>
                <w:sz w:val="14"/>
              </w:rPr>
              <w:t xml:space="preserve"> </w:t>
            </w:r>
            <w:r>
              <w:rPr>
                <w:rFonts w:ascii="Calibri" w:hAnsi="Calibri"/>
                <w:color w:val="231F20"/>
                <w:sz w:val="14"/>
              </w:rPr>
              <w:t>credit</w:t>
            </w:r>
            <w:r>
              <w:rPr>
                <w:rFonts w:ascii="Calibri" w:hAnsi="Calibri"/>
                <w:color w:val="231F20"/>
                <w:spacing w:val="-4"/>
                <w:sz w:val="14"/>
              </w:rPr>
              <w:t xml:space="preserve"> </w:t>
            </w:r>
            <w:r>
              <w:rPr>
                <w:rFonts w:ascii="Calibri" w:hAnsi="Calibri"/>
                <w:color w:val="231F20"/>
                <w:sz w:val="14"/>
              </w:rPr>
              <w:t>is</w:t>
            </w:r>
            <w:r>
              <w:rPr>
                <w:rFonts w:ascii="Calibri" w:hAnsi="Calibri"/>
                <w:color w:val="231F20"/>
                <w:spacing w:val="-4"/>
                <w:sz w:val="14"/>
              </w:rPr>
              <w:t xml:space="preserve"> </w:t>
            </w:r>
            <w:r>
              <w:rPr>
                <w:rFonts w:ascii="Calibri" w:hAnsi="Calibri"/>
                <w:color w:val="231F20"/>
                <w:sz w:val="14"/>
              </w:rPr>
              <w:t>given</w:t>
            </w:r>
            <w:r>
              <w:rPr>
                <w:rFonts w:ascii="Calibri" w:hAnsi="Calibri"/>
                <w:color w:val="231F20"/>
                <w:spacing w:val="-4"/>
                <w:sz w:val="14"/>
              </w:rPr>
              <w:t xml:space="preserve"> </w:t>
            </w:r>
            <w:r>
              <w:rPr>
                <w:rFonts w:ascii="Calibri" w:hAnsi="Calibri"/>
                <w:color w:val="231F20"/>
                <w:sz w:val="14"/>
              </w:rPr>
              <w:t>and</w:t>
            </w:r>
            <w:r>
              <w:rPr>
                <w:rFonts w:ascii="Calibri" w:hAnsi="Calibri"/>
                <w:color w:val="231F20"/>
                <w:spacing w:val="-4"/>
                <w:sz w:val="14"/>
              </w:rPr>
              <w:t xml:space="preserve"> </w:t>
            </w:r>
            <w:r>
              <w:rPr>
                <w:rFonts w:ascii="Calibri" w:hAnsi="Calibri"/>
                <w:color w:val="231F20"/>
                <w:sz w:val="14"/>
              </w:rPr>
              <w:t>the</w:t>
            </w:r>
            <w:r>
              <w:rPr>
                <w:rFonts w:ascii="Calibri" w:hAnsi="Calibri"/>
                <w:color w:val="231F20"/>
                <w:spacing w:val="-4"/>
                <w:sz w:val="14"/>
              </w:rPr>
              <w:t xml:space="preserve"> </w:t>
            </w:r>
            <w:r>
              <w:rPr>
                <w:rFonts w:ascii="Calibri" w:hAnsi="Calibri"/>
                <w:color w:val="231F20"/>
                <w:sz w:val="14"/>
              </w:rPr>
              <w:t>new</w:t>
            </w:r>
            <w:r>
              <w:rPr>
                <w:rFonts w:ascii="Calibri" w:hAnsi="Calibri"/>
                <w:color w:val="231F20"/>
                <w:spacing w:val="-4"/>
                <w:sz w:val="14"/>
              </w:rPr>
              <w:t xml:space="preserve"> </w:t>
            </w:r>
            <w:r>
              <w:rPr>
                <w:rFonts w:ascii="Calibri" w:hAnsi="Calibri"/>
                <w:color w:val="231F20"/>
                <w:sz w:val="14"/>
              </w:rPr>
              <w:t>creations</w:t>
            </w:r>
            <w:r>
              <w:rPr>
                <w:rFonts w:ascii="Calibri" w:hAnsi="Calibri"/>
                <w:color w:val="231F20"/>
                <w:spacing w:val="-4"/>
                <w:sz w:val="14"/>
              </w:rPr>
              <w:t xml:space="preserve"> </w:t>
            </w:r>
            <w:r>
              <w:rPr>
                <w:rFonts w:ascii="Calibri" w:hAnsi="Calibri"/>
                <w:color w:val="231F20"/>
                <w:sz w:val="14"/>
              </w:rPr>
              <w:t>are</w:t>
            </w:r>
            <w:r>
              <w:rPr>
                <w:rFonts w:ascii="Calibri" w:hAnsi="Calibri"/>
                <w:color w:val="231F20"/>
                <w:spacing w:val="40"/>
                <w:sz w:val="14"/>
              </w:rPr>
              <w:t xml:space="preserve"> </w:t>
            </w:r>
            <w:r>
              <w:rPr>
                <w:rFonts w:ascii="Calibri" w:hAnsi="Calibri"/>
                <w:color w:val="231F20"/>
                <w:sz w:val="14"/>
              </w:rPr>
              <w:t>licensed</w:t>
            </w:r>
            <w:r>
              <w:rPr>
                <w:rFonts w:ascii="Calibri" w:hAnsi="Calibri"/>
                <w:color w:val="231F20"/>
                <w:spacing w:val="-2"/>
                <w:sz w:val="14"/>
              </w:rPr>
              <w:t xml:space="preserve"> </w:t>
            </w:r>
            <w:r>
              <w:rPr>
                <w:rFonts w:ascii="Calibri" w:hAnsi="Calibri"/>
                <w:color w:val="231F20"/>
                <w:sz w:val="14"/>
              </w:rPr>
              <w:t>under</w:t>
            </w:r>
            <w:r>
              <w:rPr>
                <w:rFonts w:ascii="Calibri" w:hAnsi="Calibri"/>
                <w:color w:val="231F20"/>
                <w:spacing w:val="-2"/>
                <w:sz w:val="14"/>
              </w:rPr>
              <w:t xml:space="preserve"> </w:t>
            </w:r>
            <w:r>
              <w:rPr>
                <w:rFonts w:ascii="Calibri" w:hAnsi="Calibri"/>
                <w:color w:val="231F20"/>
                <w:sz w:val="14"/>
              </w:rPr>
              <w:t>the</w:t>
            </w:r>
            <w:r>
              <w:rPr>
                <w:rFonts w:ascii="Calibri" w:hAnsi="Calibri"/>
                <w:color w:val="231F20"/>
                <w:spacing w:val="-1"/>
                <w:sz w:val="14"/>
              </w:rPr>
              <w:t xml:space="preserve"> </w:t>
            </w:r>
            <w:r>
              <w:rPr>
                <w:rFonts w:ascii="Calibri" w:hAnsi="Calibri"/>
                <w:color w:val="231F20"/>
                <w:sz w:val="14"/>
              </w:rPr>
              <w:t>identical</w:t>
            </w:r>
            <w:r>
              <w:rPr>
                <w:rFonts w:ascii="Calibri" w:hAnsi="Calibri"/>
                <w:color w:val="231F20"/>
                <w:spacing w:val="-1"/>
                <w:sz w:val="14"/>
              </w:rPr>
              <w:t xml:space="preserve"> </w:t>
            </w:r>
            <w:r>
              <w:rPr>
                <w:rFonts w:ascii="Calibri" w:hAnsi="Calibri"/>
                <w:color w:val="231F20"/>
                <w:sz w:val="14"/>
              </w:rPr>
              <w:t>terms.</w:t>
            </w:r>
          </w:p>
          <w:p w14:paraId="5843FDE0" w14:textId="6D643AD1" w:rsidR="001B1A1B" w:rsidRPr="00930139" w:rsidRDefault="001B1A1B" w:rsidP="001B1A1B">
            <w:pPr>
              <w:pStyle w:val="BodyText"/>
              <w:ind w:left="0" w:right="86"/>
              <w:rPr>
                <w:rFonts w:ascii="Calibri"/>
                <w:spacing w:val="-10"/>
                <w:sz w:val="18"/>
              </w:rPr>
            </w:pPr>
            <w:r w:rsidRPr="00930139">
              <w:rPr>
                <w:rFonts w:ascii="Calibri"/>
                <w:b/>
                <w:color w:val="231F20"/>
                <w:spacing w:val="-10"/>
                <w:sz w:val="14"/>
              </w:rPr>
              <w:t xml:space="preserve">For reprints contact: </w:t>
            </w:r>
            <w:r w:rsidR="00D863EF">
              <w:rPr>
                <w:rFonts w:ascii="Calibri"/>
                <w:color w:val="231F20"/>
                <w:spacing w:val="-10"/>
                <w:sz w:val="14"/>
              </w:rPr>
              <w:t>Support</w:t>
            </w:r>
            <w:r w:rsidRPr="00930139">
              <w:rPr>
                <w:rFonts w:ascii="Calibri"/>
                <w:color w:val="231F20"/>
                <w:spacing w:val="-10"/>
                <w:sz w:val="14"/>
              </w:rPr>
              <w:t>_reprints@</w:t>
            </w:r>
            <w:r w:rsidR="00D863EF" w:rsidRPr="00D863EF">
              <w:rPr>
                <w:rFonts w:ascii="Calibri"/>
                <w:color w:val="231F20"/>
                <w:spacing w:val="-10"/>
                <w:sz w:val="14"/>
              </w:rPr>
              <w:t>ccij-online.org</w:t>
            </w:r>
          </w:p>
        </w:tc>
        <w:tc>
          <w:tcPr>
            <w:tcW w:w="364" w:type="dxa"/>
          </w:tcPr>
          <w:p w14:paraId="436F4ED2" w14:textId="77777777" w:rsidR="001B1A1B" w:rsidRPr="007D355D" w:rsidRDefault="001B1A1B" w:rsidP="001B1A1B">
            <w:pPr>
              <w:pStyle w:val="Heading1"/>
              <w:spacing w:before="0" w:after="240"/>
              <w:ind w:left="0" w:right="25"/>
              <w:jc w:val="left"/>
              <w:outlineLvl w:val="0"/>
              <w:rPr>
                <w:color w:val="B23D3E"/>
                <w:spacing w:val="-2"/>
                <w:sz w:val="14"/>
                <w:szCs w:val="14"/>
              </w:rPr>
            </w:pPr>
          </w:p>
        </w:tc>
        <w:tc>
          <w:tcPr>
            <w:tcW w:w="3600" w:type="dxa"/>
            <w:shd w:val="clear" w:color="auto" w:fill="FFFFFF" w:themeFill="background1"/>
          </w:tcPr>
          <w:p w14:paraId="202F9CF7" w14:textId="77777777" w:rsidR="001B1A1B" w:rsidRPr="002B33A0" w:rsidRDefault="001B1A1B" w:rsidP="001B1A1B">
            <w:pPr>
              <w:pStyle w:val="Heading1"/>
              <w:spacing w:before="0" w:after="240"/>
              <w:ind w:left="0" w:right="25"/>
              <w:outlineLvl w:val="0"/>
              <w:rPr>
                <w:rFonts w:ascii="Perpetua" w:hAnsi="Perpetua"/>
                <w:color w:val="B23D3E"/>
                <w:spacing w:val="-2"/>
                <w:sz w:val="2"/>
                <w:szCs w:val="2"/>
              </w:rPr>
            </w:pPr>
            <w:r w:rsidRPr="002B33A0">
              <w:rPr>
                <w:rFonts w:asciiTheme="minorBidi" w:hAnsiTheme="minorBidi" w:cstheme="minorBidi"/>
                <w:noProof/>
                <w:color w:val="231F20"/>
                <w:sz w:val="2"/>
                <w:szCs w:val="2"/>
                <w:lang w:bidi="fa-IR"/>
              </w:rPr>
              <mc:AlternateContent>
                <mc:Choice Requires="wps">
                  <w:drawing>
                    <wp:anchor distT="45720" distB="45720" distL="114300" distR="114300" simplePos="0" relativeHeight="251675648" behindDoc="0" locked="0" layoutInCell="1" allowOverlap="1" wp14:anchorId="31034A14" wp14:editId="31AC5E09">
                      <wp:simplePos x="0" y="0"/>
                      <wp:positionH relativeFrom="column">
                        <wp:posOffset>15875</wp:posOffset>
                      </wp:positionH>
                      <wp:positionV relativeFrom="paragraph">
                        <wp:posOffset>165735</wp:posOffset>
                      </wp:positionV>
                      <wp:extent cx="2244090" cy="739140"/>
                      <wp:effectExtent l="0" t="0" r="2286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739140"/>
                              </a:xfrm>
                              <a:prstGeom prst="rect">
                                <a:avLst/>
                              </a:prstGeom>
                              <a:solidFill>
                                <a:srgbClr val="ED7D31">
                                  <a:lumMod val="20000"/>
                                  <a:lumOff val="80000"/>
                                </a:srgbClr>
                              </a:solidFill>
                              <a:ln w="9525">
                                <a:solidFill>
                                  <a:srgbClr val="000000"/>
                                </a:solidFill>
                                <a:miter lim="800000"/>
                                <a:headEnd/>
                                <a:tailEnd/>
                              </a:ln>
                            </wps:spPr>
                            <wps:txbx>
                              <w:txbxContent>
                                <w:p w14:paraId="451F4655" w14:textId="672CCF44" w:rsidR="001B1A1B" w:rsidRPr="00B95DF7" w:rsidRDefault="001B1A1B" w:rsidP="00BA3B82">
                                  <w:pPr>
                                    <w:shd w:val="clear" w:color="auto" w:fill="FBE4D5" w:themeFill="accent2" w:themeFillTint="33"/>
                                    <w:ind w:left="-90" w:right="-60"/>
                                    <w:jc w:val="both"/>
                                    <w:rPr>
                                      <w:rFonts w:ascii="Perpetua" w:eastAsia="Calibri" w:hAnsi="Perpetua"/>
                                      <w:sz w:val="16"/>
                                      <w:szCs w:val="16"/>
                                    </w:rPr>
                                  </w:pPr>
                                  <w:r w:rsidRPr="00B35649">
                                    <w:rPr>
                                      <w:rFonts w:asciiTheme="minorBidi" w:hAnsiTheme="minorBidi" w:cstheme="minorBidi"/>
                                      <w:b/>
                                      <w:bCs/>
                                      <w:color w:val="231F20"/>
                                      <w:sz w:val="15"/>
                                      <w:szCs w:val="15"/>
                                    </w:rPr>
                                    <w:t>How</w:t>
                                  </w:r>
                                  <w:r w:rsidRPr="00B35649">
                                    <w:rPr>
                                      <w:rFonts w:asciiTheme="minorBidi" w:hAnsiTheme="minorBidi" w:cstheme="minorBidi"/>
                                      <w:b/>
                                      <w:bCs/>
                                      <w:color w:val="231F20"/>
                                      <w:spacing w:val="-5"/>
                                      <w:sz w:val="15"/>
                                      <w:szCs w:val="15"/>
                                    </w:rPr>
                                    <w:t xml:space="preserve"> </w:t>
                                  </w:r>
                                  <w:r w:rsidRPr="00B35649">
                                    <w:rPr>
                                      <w:rFonts w:asciiTheme="minorBidi" w:hAnsiTheme="minorBidi" w:cstheme="minorBidi"/>
                                      <w:b/>
                                      <w:bCs/>
                                      <w:color w:val="231F20"/>
                                      <w:sz w:val="15"/>
                                      <w:szCs w:val="15"/>
                                    </w:rPr>
                                    <w:t>to</w:t>
                                  </w:r>
                                  <w:r w:rsidRPr="00B35649">
                                    <w:rPr>
                                      <w:rFonts w:asciiTheme="minorBidi" w:hAnsiTheme="minorBidi" w:cstheme="minorBidi"/>
                                      <w:b/>
                                      <w:bCs/>
                                      <w:color w:val="231F20"/>
                                      <w:spacing w:val="-5"/>
                                      <w:sz w:val="15"/>
                                      <w:szCs w:val="15"/>
                                    </w:rPr>
                                    <w:t xml:space="preserve"> </w:t>
                                  </w:r>
                                  <w:r w:rsidRPr="00B35649">
                                    <w:rPr>
                                      <w:rFonts w:asciiTheme="minorBidi" w:hAnsiTheme="minorBidi" w:cstheme="minorBidi"/>
                                      <w:b/>
                                      <w:bCs/>
                                      <w:color w:val="231F20"/>
                                      <w:sz w:val="15"/>
                                      <w:szCs w:val="15"/>
                                    </w:rPr>
                                    <w:t>cite</w:t>
                                  </w:r>
                                  <w:r w:rsidRPr="00B35649">
                                    <w:rPr>
                                      <w:rFonts w:asciiTheme="minorBidi" w:hAnsiTheme="minorBidi" w:cstheme="minorBidi"/>
                                      <w:b/>
                                      <w:bCs/>
                                      <w:color w:val="231F20"/>
                                      <w:spacing w:val="-5"/>
                                      <w:sz w:val="15"/>
                                      <w:szCs w:val="15"/>
                                    </w:rPr>
                                    <w:t xml:space="preserve"> </w:t>
                                  </w:r>
                                  <w:r w:rsidRPr="00B35649">
                                    <w:rPr>
                                      <w:rFonts w:asciiTheme="minorBidi" w:hAnsiTheme="minorBidi" w:cstheme="minorBidi"/>
                                      <w:b/>
                                      <w:bCs/>
                                      <w:color w:val="231F20"/>
                                      <w:sz w:val="15"/>
                                      <w:szCs w:val="15"/>
                                    </w:rPr>
                                    <w:t>this</w:t>
                                  </w:r>
                                  <w:r w:rsidRPr="00B35649">
                                    <w:rPr>
                                      <w:rFonts w:asciiTheme="minorBidi" w:hAnsiTheme="minorBidi" w:cstheme="minorBidi"/>
                                      <w:b/>
                                      <w:bCs/>
                                      <w:color w:val="231F20"/>
                                      <w:spacing w:val="-5"/>
                                      <w:sz w:val="15"/>
                                      <w:szCs w:val="15"/>
                                    </w:rPr>
                                    <w:t xml:space="preserve"> </w:t>
                                  </w:r>
                                  <w:r w:rsidRPr="00B35649">
                                    <w:rPr>
                                      <w:rFonts w:asciiTheme="minorBidi" w:hAnsiTheme="minorBidi" w:cstheme="minorBidi"/>
                                      <w:b/>
                                      <w:bCs/>
                                      <w:color w:val="231F20"/>
                                      <w:sz w:val="15"/>
                                      <w:szCs w:val="15"/>
                                    </w:rPr>
                                    <w:t>article:</w:t>
                                  </w:r>
                                  <w:r w:rsidRPr="002B6ACB">
                                    <w:rPr>
                                      <w:rFonts w:ascii="Perpetua" w:hAnsi="Perpetua"/>
                                      <w:color w:val="231F20"/>
                                      <w:spacing w:val="-5"/>
                                      <w:sz w:val="16"/>
                                      <w:szCs w:val="16"/>
                                    </w:rPr>
                                    <w:t xml:space="preserve"> </w:t>
                                  </w:r>
                                  <w:r w:rsidRPr="00930139">
                                    <w:rPr>
                                      <w:rFonts w:asciiTheme="minorBidi" w:eastAsia="Calibri" w:hAnsiTheme="minorBidi" w:cstheme="minorBidi"/>
                                      <w:sz w:val="14"/>
                                      <w:szCs w:val="14"/>
                                    </w:rPr>
                                    <w:t xml:space="preserve">López-Ozuna VM, Gupta I, Kiow RL, Matanes E, Yasmeen A, Vranic S, </w:t>
                                  </w:r>
                                  <w:r w:rsidRPr="00930139">
                                    <w:rPr>
                                      <w:rFonts w:asciiTheme="minorBidi" w:eastAsia="Calibri" w:hAnsiTheme="minorBidi" w:cstheme="minorBidi"/>
                                      <w:i/>
                                      <w:iCs/>
                                      <w:sz w:val="14"/>
                                      <w:szCs w:val="14"/>
                                    </w:rPr>
                                    <w:t>et al</w:t>
                                  </w:r>
                                  <w:r w:rsidRPr="00930139">
                                    <w:rPr>
                                      <w:rFonts w:asciiTheme="minorBidi" w:eastAsia="Calibri" w:hAnsiTheme="minorBidi" w:cstheme="minorBidi"/>
                                      <w:sz w:val="14"/>
                                      <w:szCs w:val="14"/>
                                    </w:rPr>
                                    <w:t>.</w:t>
                                  </w:r>
                                  <w:r w:rsidRPr="00930139">
                                    <w:rPr>
                                      <w:rFonts w:asciiTheme="minorBidi" w:hAnsiTheme="minorBidi" w:cstheme="minorBidi"/>
                                      <w:sz w:val="14"/>
                                      <w:szCs w:val="14"/>
                                    </w:rPr>
                                    <w:t xml:space="preserve"> </w:t>
                                  </w:r>
                                  <w:r w:rsidRPr="00930139">
                                    <w:rPr>
                                      <w:rFonts w:asciiTheme="minorBidi" w:eastAsia="Calibri" w:hAnsiTheme="minorBidi" w:cstheme="minorBidi"/>
                                      <w:sz w:val="14"/>
                                      <w:szCs w:val="14"/>
                                    </w:rPr>
                                    <w:t>Exposure to Water</w:t>
                                  </w:r>
                                  <w:r w:rsidRPr="00930139">
                                    <w:rPr>
                                      <w:rFonts w:ascii="Cambria Math" w:eastAsia="Calibri" w:hAnsi="Cambria Math" w:cs="Cambria Math"/>
                                      <w:sz w:val="14"/>
                                      <w:szCs w:val="14"/>
                                    </w:rPr>
                                    <w:t>‑</w:t>
                                  </w:r>
                                  <w:r w:rsidRPr="00930139">
                                    <w:rPr>
                                      <w:rFonts w:asciiTheme="minorBidi" w:eastAsia="Calibri" w:hAnsiTheme="minorBidi" w:cstheme="minorBidi"/>
                                      <w:sz w:val="14"/>
                                      <w:szCs w:val="14"/>
                                    </w:rPr>
                                    <w:t xml:space="preserve">Pipe Smoking Dysregulates a Set of Genes Associated with Breast Cancer Development and an Unfavorable Outcome. Clin Cancer Investig J. </w:t>
                                  </w:r>
                                  <w:r w:rsidRPr="00930139">
                                    <w:rPr>
                                      <w:rFonts w:asciiTheme="minorBidi" w:eastAsia="Calibri" w:hAnsiTheme="minorBidi" w:cstheme="minorBidi"/>
                                      <w:sz w:val="14"/>
                                      <w:szCs w:val="14"/>
                                      <w:highlight w:val="yellow"/>
                                    </w:rPr>
                                    <w:t>2021</w:t>
                                  </w:r>
                                  <w:r w:rsidRPr="00930139">
                                    <w:rPr>
                                      <w:rFonts w:asciiTheme="minorBidi" w:eastAsia="Calibri" w:hAnsiTheme="minorBidi" w:cstheme="minorBidi"/>
                                      <w:sz w:val="14"/>
                                      <w:szCs w:val="14"/>
                                    </w:rPr>
                                    <w:t>;</w:t>
                                  </w:r>
                                  <w:r w:rsidRPr="00930139">
                                    <w:rPr>
                                      <w:rFonts w:asciiTheme="minorBidi" w:eastAsia="Calibri" w:hAnsiTheme="minorBidi" w:cstheme="minorBidi"/>
                                      <w:sz w:val="14"/>
                                      <w:szCs w:val="14"/>
                                      <w:highlight w:val="yellow"/>
                                    </w:rPr>
                                    <w:t>11(2</w:t>
                                  </w:r>
                                  <w:r w:rsidRPr="00930139">
                                    <w:rPr>
                                      <w:rFonts w:asciiTheme="minorBidi" w:eastAsia="Calibri" w:hAnsiTheme="minorBidi" w:cstheme="minorBidi"/>
                                      <w:sz w:val="14"/>
                                      <w:szCs w:val="14"/>
                                    </w:rPr>
                                    <w:t>):</w:t>
                                  </w:r>
                                  <w:r w:rsidRPr="00930139">
                                    <w:rPr>
                                      <w:rFonts w:asciiTheme="minorBidi" w:eastAsia="Calibri" w:hAnsiTheme="minorBidi" w:cstheme="minorBidi"/>
                                      <w:sz w:val="14"/>
                                      <w:szCs w:val="14"/>
                                      <w:highlight w:val="yellow"/>
                                    </w:rPr>
                                    <w:t>xx-xx</w:t>
                                  </w:r>
                                  <w:r>
                                    <w:rPr>
                                      <w:rFonts w:asciiTheme="minorBidi" w:eastAsia="Calibri" w:hAnsiTheme="minorBidi" w:cstheme="minorBidi"/>
                                      <w:sz w:val="16"/>
                                      <w:szCs w:val="16"/>
                                    </w:rPr>
                                    <w:t>.</w:t>
                                  </w:r>
                                  <w:r w:rsidR="00DF1D33">
                                    <w:rPr>
                                      <w:rFonts w:asciiTheme="minorBidi" w:eastAsia="Calibri" w:hAnsiTheme="minorBidi" w:cstheme="minorBidi"/>
                                      <w:sz w:val="16"/>
                                      <w:szCs w:val="16"/>
                                    </w:rPr>
                                    <w:t xml:space="preserve"> </w:t>
                                  </w:r>
                                  <w:r w:rsidR="00DF1D33" w:rsidRPr="005F367A">
                                    <w:rPr>
                                      <w:rFonts w:ascii="Perpetua" w:eastAsia="Calibri" w:hAnsi="Perpetua"/>
                                      <w:sz w:val="14"/>
                                      <w:szCs w:val="14"/>
                                      <w:highlight w:val="cyan"/>
                                    </w:rPr>
                                    <w:t>https://doi.org/</w:t>
                                  </w:r>
                                  <w:r w:rsidR="00DF1D33" w:rsidRPr="005F367A">
                                    <w:rPr>
                                      <w:rFonts w:ascii="Perpetua" w:eastAsia="SimSun" w:hAnsi="Perpetua"/>
                                      <w:sz w:val="16"/>
                                      <w:szCs w:val="16"/>
                                      <w:lang w:val="x-none" w:eastAsia="zh-CN"/>
                                    </w:rPr>
                                    <w:annotationRef/>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34A14" id="Text Box 2" o:spid="_x0000_s1032" type="#_x0000_t202" style="position:absolute;left:0;text-align:left;margin-left:1.25pt;margin-top:13.05pt;width:176.7pt;height:58.2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" fillcolor="#fbe5d6">
                      <v:textbox>
                        <w:txbxContent>
                          <w:p w14:paraId="451F4655" w14:textId="672CCF44" w:rsidR="001B1A1B" w:rsidRPr="00B95DF7" w:rsidRDefault="001B1A1B" w:rsidP="00BA3B82">
                            <w:pPr>
                              <w:shd w:val="clear" w:color="auto" w:fill="FBE4D5" w:themeFill="accent2" w:themeFillTint="33"/>
                              <w:ind w:left="-90" w:right="-60"/>
                              <w:jc w:val="both"/>
                              <w:rPr>
                                <w:rFonts w:ascii="Perpetua" w:eastAsia="Calibri" w:hAnsi="Perpetua"/>
                                <w:sz w:val="16"/>
                                <w:szCs w:val="16"/>
                              </w:rPr>
                            </w:pPr>
                            <w:r w:rsidRPr="00B35649">
                              <w:rPr>
                                <w:rFonts w:asciiTheme="minorBidi" w:hAnsiTheme="minorBidi" w:cstheme="minorBidi"/>
                                <w:b/>
                                <w:bCs/>
                                <w:color w:val="231F20"/>
                                <w:sz w:val="15"/>
                                <w:szCs w:val="15"/>
                              </w:rPr>
                              <w:t>How</w:t>
                            </w:r>
                            <w:r w:rsidRPr="00B35649">
                              <w:rPr>
                                <w:rFonts w:asciiTheme="minorBidi" w:hAnsiTheme="minorBidi" w:cstheme="minorBidi"/>
                                <w:b/>
                                <w:bCs/>
                                <w:color w:val="231F20"/>
                                <w:spacing w:val="-5"/>
                                <w:sz w:val="15"/>
                                <w:szCs w:val="15"/>
                              </w:rPr>
                              <w:t xml:space="preserve"> </w:t>
                            </w:r>
                            <w:r w:rsidRPr="00B35649">
                              <w:rPr>
                                <w:rFonts w:asciiTheme="minorBidi" w:hAnsiTheme="minorBidi" w:cstheme="minorBidi"/>
                                <w:b/>
                                <w:bCs/>
                                <w:color w:val="231F20"/>
                                <w:sz w:val="15"/>
                                <w:szCs w:val="15"/>
                              </w:rPr>
                              <w:t>to</w:t>
                            </w:r>
                            <w:r w:rsidRPr="00B35649">
                              <w:rPr>
                                <w:rFonts w:asciiTheme="minorBidi" w:hAnsiTheme="minorBidi" w:cstheme="minorBidi"/>
                                <w:b/>
                                <w:bCs/>
                                <w:color w:val="231F20"/>
                                <w:spacing w:val="-5"/>
                                <w:sz w:val="15"/>
                                <w:szCs w:val="15"/>
                              </w:rPr>
                              <w:t xml:space="preserve"> </w:t>
                            </w:r>
                            <w:r w:rsidRPr="00B35649">
                              <w:rPr>
                                <w:rFonts w:asciiTheme="minorBidi" w:hAnsiTheme="minorBidi" w:cstheme="minorBidi"/>
                                <w:b/>
                                <w:bCs/>
                                <w:color w:val="231F20"/>
                                <w:sz w:val="15"/>
                                <w:szCs w:val="15"/>
                              </w:rPr>
                              <w:t>cite</w:t>
                            </w:r>
                            <w:r w:rsidRPr="00B35649">
                              <w:rPr>
                                <w:rFonts w:asciiTheme="minorBidi" w:hAnsiTheme="minorBidi" w:cstheme="minorBidi"/>
                                <w:b/>
                                <w:bCs/>
                                <w:color w:val="231F20"/>
                                <w:spacing w:val="-5"/>
                                <w:sz w:val="15"/>
                                <w:szCs w:val="15"/>
                              </w:rPr>
                              <w:t xml:space="preserve"> </w:t>
                            </w:r>
                            <w:r w:rsidRPr="00B35649">
                              <w:rPr>
                                <w:rFonts w:asciiTheme="minorBidi" w:hAnsiTheme="minorBidi" w:cstheme="minorBidi"/>
                                <w:b/>
                                <w:bCs/>
                                <w:color w:val="231F20"/>
                                <w:sz w:val="15"/>
                                <w:szCs w:val="15"/>
                              </w:rPr>
                              <w:t>this</w:t>
                            </w:r>
                            <w:r w:rsidRPr="00B35649">
                              <w:rPr>
                                <w:rFonts w:asciiTheme="minorBidi" w:hAnsiTheme="minorBidi" w:cstheme="minorBidi"/>
                                <w:b/>
                                <w:bCs/>
                                <w:color w:val="231F20"/>
                                <w:spacing w:val="-5"/>
                                <w:sz w:val="15"/>
                                <w:szCs w:val="15"/>
                              </w:rPr>
                              <w:t xml:space="preserve"> </w:t>
                            </w:r>
                            <w:r w:rsidRPr="00B35649">
                              <w:rPr>
                                <w:rFonts w:asciiTheme="minorBidi" w:hAnsiTheme="minorBidi" w:cstheme="minorBidi"/>
                                <w:b/>
                                <w:bCs/>
                                <w:color w:val="231F20"/>
                                <w:sz w:val="15"/>
                                <w:szCs w:val="15"/>
                              </w:rPr>
                              <w:t>article:</w:t>
                            </w:r>
                            <w:r w:rsidRPr="002B6ACB">
                              <w:rPr>
                                <w:rFonts w:ascii="Perpetua" w:hAnsi="Perpetua"/>
                                <w:color w:val="231F20"/>
                                <w:spacing w:val="-5"/>
                                <w:sz w:val="16"/>
                                <w:szCs w:val="16"/>
                              </w:rPr>
                              <w:t xml:space="preserve"> </w:t>
                            </w:r>
                            <w:r w:rsidRPr="00930139">
                              <w:rPr>
                                <w:rFonts w:asciiTheme="minorBidi" w:eastAsia="Calibri" w:hAnsiTheme="minorBidi" w:cstheme="minorBidi"/>
                                <w:sz w:val="14"/>
                                <w:szCs w:val="14"/>
                              </w:rPr>
                              <w:t xml:space="preserve">López-Ozuna VM, Gupta I, Kiow RL, Matanes E, Yasmeen A, Vranic S, </w:t>
                            </w:r>
                            <w:r w:rsidRPr="00930139">
                              <w:rPr>
                                <w:rFonts w:asciiTheme="minorBidi" w:eastAsia="Calibri" w:hAnsiTheme="minorBidi" w:cstheme="minorBidi"/>
                                <w:i/>
                                <w:iCs/>
                                <w:sz w:val="14"/>
                                <w:szCs w:val="14"/>
                              </w:rPr>
                              <w:t>et al</w:t>
                            </w:r>
                            <w:r w:rsidRPr="00930139">
                              <w:rPr>
                                <w:rFonts w:asciiTheme="minorBidi" w:eastAsia="Calibri" w:hAnsiTheme="minorBidi" w:cstheme="minorBidi"/>
                                <w:sz w:val="14"/>
                                <w:szCs w:val="14"/>
                              </w:rPr>
                              <w:t>.</w:t>
                            </w:r>
                            <w:r w:rsidRPr="00930139">
                              <w:rPr>
                                <w:rFonts w:asciiTheme="minorBidi" w:hAnsiTheme="minorBidi" w:cstheme="minorBidi"/>
                                <w:sz w:val="14"/>
                                <w:szCs w:val="14"/>
                              </w:rPr>
                              <w:t xml:space="preserve"> </w:t>
                            </w:r>
                            <w:r w:rsidRPr="00930139">
                              <w:rPr>
                                <w:rFonts w:asciiTheme="minorBidi" w:eastAsia="Calibri" w:hAnsiTheme="minorBidi" w:cstheme="minorBidi"/>
                                <w:sz w:val="14"/>
                                <w:szCs w:val="14"/>
                              </w:rPr>
                              <w:t>Exposure to Water</w:t>
                            </w:r>
                            <w:r w:rsidRPr="00930139">
                              <w:rPr>
                                <w:rFonts w:ascii="Cambria Math" w:eastAsia="Calibri" w:hAnsi="Cambria Math" w:cs="Cambria Math"/>
                                <w:sz w:val="14"/>
                                <w:szCs w:val="14"/>
                              </w:rPr>
                              <w:t>‑</w:t>
                            </w:r>
                            <w:r w:rsidRPr="00930139">
                              <w:rPr>
                                <w:rFonts w:asciiTheme="minorBidi" w:eastAsia="Calibri" w:hAnsiTheme="minorBidi" w:cstheme="minorBidi"/>
                                <w:sz w:val="14"/>
                                <w:szCs w:val="14"/>
                              </w:rPr>
                              <w:t xml:space="preserve">Pipe Smoking Dysregulates a Set of Genes Associated with Breast Cancer Development and an Unfavorable Outcome. Clin Cancer Investig J. </w:t>
                            </w:r>
                            <w:r w:rsidRPr="00930139">
                              <w:rPr>
                                <w:rFonts w:asciiTheme="minorBidi" w:eastAsia="Calibri" w:hAnsiTheme="minorBidi" w:cstheme="minorBidi"/>
                                <w:sz w:val="14"/>
                                <w:szCs w:val="14"/>
                                <w:highlight w:val="yellow"/>
                              </w:rPr>
                              <w:t>2021</w:t>
                            </w:r>
                            <w:r w:rsidRPr="00930139">
                              <w:rPr>
                                <w:rFonts w:asciiTheme="minorBidi" w:eastAsia="Calibri" w:hAnsiTheme="minorBidi" w:cstheme="minorBidi"/>
                                <w:sz w:val="14"/>
                                <w:szCs w:val="14"/>
                              </w:rPr>
                              <w:t>;</w:t>
                            </w:r>
                            <w:r w:rsidRPr="00930139">
                              <w:rPr>
                                <w:rFonts w:asciiTheme="minorBidi" w:eastAsia="Calibri" w:hAnsiTheme="minorBidi" w:cstheme="minorBidi"/>
                                <w:sz w:val="14"/>
                                <w:szCs w:val="14"/>
                                <w:highlight w:val="yellow"/>
                              </w:rPr>
                              <w:t>11(2</w:t>
                            </w:r>
                            <w:r w:rsidRPr="00930139">
                              <w:rPr>
                                <w:rFonts w:asciiTheme="minorBidi" w:eastAsia="Calibri" w:hAnsiTheme="minorBidi" w:cstheme="minorBidi"/>
                                <w:sz w:val="14"/>
                                <w:szCs w:val="14"/>
                              </w:rPr>
                              <w:t>):</w:t>
                            </w:r>
                            <w:r w:rsidRPr="00930139">
                              <w:rPr>
                                <w:rFonts w:asciiTheme="minorBidi" w:eastAsia="Calibri" w:hAnsiTheme="minorBidi" w:cstheme="minorBidi"/>
                                <w:sz w:val="14"/>
                                <w:szCs w:val="14"/>
                                <w:highlight w:val="yellow"/>
                              </w:rPr>
                              <w:t>xx-xx</w:t>
                            </w:r>
                            <w:r>
                              <w:rPr>
                                <w:rFonts w:asciiTheme="minorBidi" w:eastAsia="Calibri" w:hAnsiTheme="minorBidi" w:cstheme="minorBidi"/>
                                <w:sz w:val="16"/>
                                <w:szCs w:val="16"/>
                              </w:rPr>
                              <w:t>.</w:t>
                            </w:r>
                            <w:r w:rsidR="00DF1D33">
                              <w:rPr>
                                <w:rFonts w:asciiTheme="minorBidi" w:eastAsia="Calibri" w:hAnsiTheme="minorBidi" w:cstheme="minorBidi"/>
                                <w:sz w:val="16"/>
                                <w:szCs w:val="16"/>
                              </w:rPr>
                              <w:t xml:space="preserve"> </w:t>
                            </w:r>
                            <w:r w:rsidR="00DF1D33" w:rsidRPr="005F367A">
                              <w:rPr>
                                <w:rFonts w:ascii="Perpetua" w:eastAsia="Calibri" w:hAnsi="Perpetua"/>
                                <w:sz w:val="14"/>
                                <w:szCs w:val="14"/>
                                <w:highlight w:val="cyan"/>
                              </w:rPr>
                              <w:t>https://doi.org/</w:t>
                            </w:r>
                            <w:r w:rsidR="00DF1D33" w:rsidRPr="005F367A">
                              <w:rPr>
                                <w:rFonts w:ascii="Perpetua" w:eastAsia="SimSun" w:hAnsi="Perpetua"/>
                                <w:sz w:val="16"/>
                                <w:szCs w:val="16"/>
                                <w:lang w:val="x-none" w:eastAsia="zh-CN"/>
                              </w:rPr>
                              <w:annotationRef/>
                            </w:r>
                          </w:p>
                        </w:txbxContent>
                      </v:textbox>
                      <w10:wrap type="square"/>
                    </v:shape>
                  </w:pict>
                </mc:Fallback>
              </mc:AlternateContent>
            </w:r>
          </w:p>
        </w:tc>
      </w:tr>
    </w:tbl>
    <w:p w14:paraId="7CB768C7" w14:textId="0FE22D93" w:rsidR="005712C6" w:rsidRDefault="009D6F45" w:rsidP="001808DD">
      <w:pPr>
        <w:pStyle w:val="BodyText"/>
        <w:ind w:left="0" w:right="25"/>
        <w:jc w:val="both"/>
        <w:rPr>
          <w:rFonts w:asciiTheme="majorBidi" w:hAnsiTheme="majorBidi" w:cstheme="majorBidi"/>
          <w:color w:val="231F20"/>
        </w:rPr>
        <w:sectPr w:rsidR="005712C6" w:rsidSect="007D355D">
          <w:type w:val="continuous"/>
          <w:pgSz w:w="12240" w:h="15840" w:code="1"/>
          <w:pgMar w:top="1039" w:right="3870" w:bottom="274" w:left="965" w:header="720" w:footer="720" w:gutter="0"/>
          <w:cols w:num="2" w:space="387"/>
          <w:titlePg/>
          <w:docGrid w:linePitch="360"/>
        </w:sectPr>
      </w:pPr>
      <w:r w:rsidRPr="009D6F45">
        <w:rPr>
          <w:color w:val="231F20"/>
        </w:rPr>
        <w:t>MDA</w:t>
      </w:r>
      <w:r w:rsidRPr="009D6F45">
        <w:rPr>
          <w:color w:val="231F20"/>
          <w:spacing w:val="54"/>
        </w:rPr>
        <w:t xml:space="preserve"> </w:t>
      </w:r>
      <w:r w:rsidRPr="009D6F45">
        <w:rPr>
          <w:color w:val="231F20"/>
        </w:rPr>
        <w:t>was</w:t>
      </w:r>
      <w:r w:rsidRPr="009D6F45">
        <w:rPr>
          <w:color w:val="231F20"/>
          <w:spacing w:val="64"/>
        </w:rPr>
        <w:t xml:space="preserve"> </w:t>
      </w:r>
      <w:r w:rsidRPr="009D6F45">
        <w:rPr>
          <w:color w:val="231F20"/>
        </w:rPr>
        <w:t>first</w:t>
      </w:r>
      <w:r w:rsidRPr="009D6F45">
        <w:rPr>
          <w:color w:val="231F20"/>
          <w:spacing w:val="65"/>
        </w:rPr>
        <w:t xml:space="preserve"> </w:t>
      </w:r>
      <w:r w:rsidRPr="009D6F45">
        <w:rPr>
          <w:color w:val="231F20"/>
        </w:rPr>
        <w:t>designated</w:t>
      </w:r>
      <w:r w:rsidRPr="009D6F45">
        <w:rPr>
          <w:color w:val="231F20"/>
          <w:spacing w:val="65"/>
        </w:rPr>
        <w:t xml:space="preserve"> </w:t>
      </w:r>
      <w:r w:rsidRPr="009D6F45">
        <w:rPr>
          <w:color w:val="231F20"/>
        </w:rPr>
        <w:t>as</w:t>
      </w:r>
      <w:r w:rsidRPr="009D6F45">
        <w:rPr>
          <w:color w:val="231F20"/>
          <w:spacing w:val="65"/>
        </w:rPr>
        <w:t xml:space="preserve"> </w:t>
      </w:r>
      <w:r w:rsidRPr="009D6F45">
        <w:rPr>
          <w:color w:val="231F20"/>
          <w:spacing w:val="-2"/>
        </w:rPr>
        <w:t xml:space="preserve">“malignant </w:t>
      </w:r>
      <w:r w:rsidRPr="009D6F45">
        <w:rPr>
          <w:color w:val="231F20"/>
        </w:rPr>
        <w:t>adenoma</w:t>
      </w:r>
      <w:r w:rsidRPr="009D6F45">
        <w:rPr>
          <w:color w:val="231F20"/>
          <w:spacing w:val="63"/>
          <w:w w:val="150"/>
        </w:rPr>
        <w:t xml:space="preserve"> </w:t>
      </w:r>
      <w:r w:rsidRPr="009D6F45">
        <w:rPr>
          <w:color w:val="231F20"/>
        </w:rPr>
        <w:t>of</w:t>
      </w:r>
      <w:r w:rsidRPr="009D6F45">
        <w:rPr>
          <w:color w:val="231F20"/>
          <w:spacing w:val="63"/>
          <w:w w:val="150"/>
        </w:rPr>
        <w:t xml:space="preserve"> </w:t>
      </w:r>
      <w:r w:rsidRPr="009D6F45">
        <w:rPr>
          <w:color w:val="231F20"/>
        </w:rPr>
        <w:t>the</w:t>
      </w:r>
      <w:r w:rsidRPr="009D6F45">
        <w:rPr>
          <w:color w:val="231F20"/>
          <w:spacing w:val="63"/>
          <w:w w:val="150"/>
        </w:rPr>
        <w:t xml:space="preserve"> </w:t>
      </w:r>
      <w:r w:rsidRPr="009D6F45">
        <w:rPr>
          <w:color w:val="231F20"/>
        </w:rPr>
        <w:t>cervix”</w:t>
      </w:r>
      <w:r w:rsidRPr="009D6F45">
        <w:rPr>
          <w:color w:val="231F20"/>
          <w:spacing w:val="63"/>
          <w:w w:val="150"/>
        </w:rPr>
        <w:t xml:space="preserve"> </w:t>
      </w:r>
      <w:r w:rsidRPr="009D6F45">
        <w:rPr>
          <w:color w:val="231F20"/>
        </w:rPr>
        <w:t>by</w:t>
      </w:r>
      <w:r w:rsidRPr="009D6F45">
        <w:rPr>
          <w:color w:val="231F20"/>
          <w:spacing w:val="63"/>
          <w:w w:val="150"/>
        </w:rPr>
        <w:t xml:space="preserve"> </w:t>
      </w:r>
      <w:r w:rsidRPr="009D6F45">
        <w:rPr>
          <w:color w:val="231F20"/>
          <w:spacing w:val="-2"/>
        </w:rPr>
        <w:t>Gusserow.</w:t>
      </w:r>
      <w:r w:rsidRPr="009D6F45">
        <w:rPr>
          <w:color w:val="231F20"/>
          <w:spacing w:val="-2"/>
          <w:vertAlign w:val="superscript"/>
        </w:rPr>
        <w:t xml:space="preserve">[1] </w:t>
      </w:r>
      <w:r w:rsidRPr="009D6F45">
        <w:rPr>
          <w:color w:val="231F20"/>
        </w:rPr>
        <w:t>However, Silverberg and Hurt</w:t>
      </w:r>
      <w:r w:rsidRPr="009D6F45">
        <w:rPr>
          <w:color w:val="231F20"/>
          <w:vertAlign w:val="superscript"/>
        </w:rPr>
        <w:t>[2]</w:t>
      </w:r>
      <w:r w:rsidRPr="009D6F45">
        <w:rPr>
          <w:color w:val="231F20"/>
        </w:rPr>
        <w:t xml:space="preserve"> proposed the term “minimal deviation adenocarcinoma” for this tumor due to its deceptively benign microscopic appearance. Since that time, only a few cases of MDA have been reported in the English literature. In</w:t>
      </w:r>
      <w:r w:rsidRPr="009D6F45">
        <w:rPr>
          <w:color w:val="231F20"/>
          <w:spacing w:val="40"/>
        </w:rPr>
        <w:t xml:space="preserve"> </w:t>
      </w:r>
      <w:r w:rsidRPr="009D6F45">
        <w:rPr>
          <w:color w:val="231F20"/>
        </w:rPr>
        <w:t>2014,</w:t>
      </w:r>
      <w:r w:rsidRPr="009D6F45">
        <w:rPr>
          <w:color w:val="231F20"/>
          <w:spacing w:val="40"/>
        </w:rPr>
        <w:t xml:space="preserve"> </w:t>
      </w:r>
      <w:r w:rsidRPr="009D6F45">
        <w:rPr>
          <w:color w:val="231F20"/>
        </w:rPr>
        <w:t>MDA</w:t>
      </w:r>
      <w:r w:rsidRPr="009D6F45">
        <w:rPr>
          <w:color w:val="231F20"/>
          <w:spacing w:val="40"/>
        </w:rPr>
        <w:t xml:space="preserve"> </w:t>
      </w:r>
      <w:r w:rsidRPr="009D6F45">
        <w:rPr>
          <w:color w:val="231F20"/>
        </w:rPr>
        <w:t>has</w:t>
      </w:r>
      <w:r w:rsidRPr="009D6F45">
        <w:rPr>
          <w:color w:val="231F20"/>
          <w:spacing w:val="40"/>
        </w:rPr>
        <w:t xml:space="preserve"> </w:t>
      </w:r>
      <w:r w:rsidRPr="009D6F45">
        <w:rPr>
          <w:color w:val="231F20"/>
        </w:rPr>
        <w:t>been</w:t>
      </w:r>
      <w:r w:rsidRPr="009D6F45">
        <w:rPr>
          <w:color w:val="231F20"/>
          <w:spacing w:val="40"/>
        </w:rPr>
        <w:t xml:space="preserve"> </w:t>
      </w:r>
      <w:r w:rsidRPr="009D6F45">
        <w:rPr>
          <w:color w:val="231F20"/>
        </w:rPr>
        <w:t>reclassified</w:t>
      </w:r>
      <w:r w:rsidRPr="009D6F45">
        <w:rPr>
          <w:color w:val="231F20"/>
          <w:spacing w:val="40"/>
        </w:rPr>
        <w:t xml:space="preserve"> </w:t>
      </w:r>
      <w:r w:rsidRPr="009D6F45">
        <w:rPr>
          <w:color w:val="231F20"/>
        </w:rPr>
        <w:t>by the WHO as a subcategory of gastric‑type mucinous cervical adenocarcinoma.</w:t>
      </w:r>
      <w:r w:rsidRPr="009D6F45">
        <w:rPr>
          <w:color w:val="231F20"/>
          <w:vertAlign w:val="superscript"/>
        </w:rPr>
        <w:t>[3]</w:t>
      </w:r>
      <w:r w:rsidRPr="009D6F45">
        <w:rPr>
          <w:color w:val="231F20"/>
        </w:rPr>
        <w:t xml:space="preserve"> MDA is</w:t>
      </w:r>
      <w:r w:rsidRPr="009D6F45">
        <w:rPr>
          <w:color w:val="231F20"/>
          <w:spacing w:val="15"/>
        </w:rPr>
        <w:t xml:space="preserve"> </w:t>
      </w:r>
      <w:r w:rsidRPr="009D6F45">
        <w:rPr>
          <w:color w:val="231F20"/>
        </w:rPr>
        <w:t>a</w:t>
      </w:r>
      <w:r w:rsidRPr="009D6F45">
        <w:rPr>
          <w:color w:val="231F20"/>
          <w:spacing w:val="15"/>
        </w:rPr>
        <w:t xml:space="preserve"> </w:t>
      </w:r>
      <w:r w:rsidRPr="009D6F45">
        <w:rPr>
          <w:color w:val="231F20"/>
        </w:rPr>
        <w:t>rare</w:t>
      </w:r>
      <w:r w:rsidRPr="009D6F45">
        <w:rPr>
          <w:color w:val="231F20"/>
          <w:spacing w:val="15"/>
        </w:rPr>
        <w:t xml:space="preserve"> </w:t>
      </w:r>
      <w:r w:rsidRPr="009D6F45">
        <w:rPr>
          <w:color w:val="231F20"/>
        </w:rPr>
        <w:t>variant</w:t>
      </w:r>
      <w:r w:rsidRPr="009D6F45">
        <w:rPr>
          <w:color w:val="231F20"/>
          <w:spacing w:val="14"/>
        </w:rPr>
        <w:t xml:space="preserve"> </w:t>
      </w:r>
      <w:r w:rsidRPr="009D6F45">
        <w:rPr>
          <w:color w:val="231F20"/>
        </w:rPr>
        <w:t>of</w:t>
      </w:r>
      <w:r w:rsidRPr="009D6F45">
        <w:rPr>
          <w:color w:val="231F20"/>
          <w:spacing w:val="15"/>
        </w:rPr>
        <w:t xml:space="preserve"> </w:t>
      </w:r>
      <w:r w:rsidRPr="009D6F45">
        <w:rPr>
          <w:color w:val="231F20"/>
        </w:rPr>
        <w:t>cervical</w:t>
      </w:r>
      <w:r w:rsidRPr="009D6F45">
        <w:rPr>
          <w:color w:val="231F20"/>
          <w:spacing w:val="14"/>
        </w:rPr>
        <w:t xml:space="preserve"> </w:t>
      </w:r>
      <w:r w:rsidRPr="009D6F45">
        <w:rPr>
          <w:color w:val="231F20"/>
          <w:spacing w:val="-2"/>
        </w:rPr>
        <w:t xml:space="preserve">adenocarcinoma </w:t>
      </w:r>
      <w:r w:rsidRPr="009D6F45">
        <w:rPr>
          <w:color w:val="231F20"/>
        </w:rPr>
        <w:t>and accounts for 1%–3% of all cervical adenocarcinoma</w:t>
      </w:r>
      <w:r w:rsidRPr="009D6F45">
        <w:rPr>
          <w:color w:val="231F20"/>
          <w:spacing w:val="-13"/>
        </w:rPr>
        <w:t xml:space="preserve"> </w:t>
      </w:r>
      <w:r w:rsidRPr="009D6F45">
        <w:rPr>
          <w:color w:val="231F20"/>
        </w:rPr>
        <w:t>cases.</w:t>
      </w:r>
      <w:r w:rsidRPr="009D6F45">
        <w:rPr>
          <w:color w:val="231F20"/>
          <w:vertAlign w:val="superscript"/>
        </w:rPr>
        <w:t>[4]</w:t>
      </w:r>
      <w:r w:rsidRPr="009D6F45">
        <w:rPr>
          <w:color w:val="231F20"/>
          <w:spacing w:val="-12"/>
        </w:rPr>
        <w:t xml:space="preserve"> </w:t>
      </w:r>
      <w:r w:rsidRPr="009D6F45">
        <w:rPr>
          <w:color w:val="231F20"/>
        </w:rPr>
        <w:t>MDA</w:t>
      </w:r>
      <w:r w:rsidRPr="009D6F45">
        <w:rPr>
          <w:color w:val="231F20"/>
          <w:spacing w:val="-13"/>
        </w:rPr>
        <w:t xml:space="preserve"> </w:t>
      </w:r>
      <w:r w:rsidRPr="009D6F45">
        <w:rPr>
          <w:color w:val="231F20"/>
        </w:rPr>
        <w:t>demonstrates an</w:t>
      </w:r>
      <w:r w:rsidRPr="009D6F45">
        <w:rPr>
          <w:color w:val="231F20"/>
          <w:spacing w:val="40"/>
        </w:rPr>
        <w:t xml:space="preserve"> </w:t>
      </w:r>
      <w:r w:rsidRPr="009D6F45">
        <w:rPr>
          <w:color w:val="231F20"/>
        </w:rPr>
        <w:t>endophytic</w:t>
      </w:r>
      <w:r w:rsidRPr="009D6F45">
        <w:rPr>
          <w:color w:val="231F20"/>
          <w:spacing w:val="40"/>
        </w:rPr>
        <w:t xml:space="preserve"> </w:t>
      </w:r>
      <w:r w:rsidRPr="009D6F45">
        <w:rPr>
          <w:color w:val="231F20"/>
        </w:rPr>
        <w:t>and</w:t>
      </w:r>
      <w:r w:rsidRPr="009D6F45">
        <w:rPr>
          <w:color w:val="231F20"/>
          <w:spacing w:val="40"/>
        </w:rPr>
        <w:t xml:space="preserve"> </w:t>
      </w:r>
      <w:r w:rsidRPr="009D6F45">
        <w:rPr>
          <w:color w:val="231F20"/>
        </w:rPr>
        <w:t>not</w:t>
      </w:r>
      <w:r w:rsidRPr="009D6F45">
        <w:rPr>
          <w:color w:val="231F20"/>
          <w:spacing w:val="40"/>
        </w:rPr>
        <w:t xml:space="preserve"> </w:t>
      </w:r>
      <w:r w:rsidRPr="009D6F45">
        <w:rPr>
          <w:color w:val="231F20"/>
        </w:rPr>
        <w:t>an</w:t>
      </w:r>
      <w:r w:rsidRPr="009D6F45">
        <w:rPr>
          <w:color w:val="231F20"/>
          <w:spacing w:val="40"/>
        </w:rPr>
        <w:t xml:space="preserve"> </w:t>
      </w:r>
      <w:r w:rsidRPr="009D6F45">
        <w:rPr>
          <w:color w:val="231F20"/>
        </w:rPr>
        <w:t>exophytic growth pattern. It resembles multiple</w:t>
      </w:r>
      <w:r w:rsidR="001F7ECC">
        <w:rPr>
          <w:color w:val="231F20"/>
          <w:spacing w:val="80"/>
          <w:w w:val="150"/>
        </w:rPr>
        <w:t xml:space="preserve"> </w:t>
      </w:r>
      <w:r w:rsidRPr="009D6F45">
        <w:rPr>
          <w:color w:val="231F20"/>
        </w:rPr>
        <w:t xml:space="preserve">benign nabothian cysts </w:t>
      </w:r>
      <w:r w:rsidRPr="009D6F45">
        <w:rPr>
          <w:color w:val="231F20"/>
        </w:rPr>
        <w:t>on transvaginal ultrasonography. Routine screening</w:t>
      </w:r>
      <w:r w:rsidRPr="009D6F45">
        <w:rPr>
          <w:color w:val="231F20"/>
          <w:spacing w:val="80"/>
        </w:rPr>
        <w:t xml:space="preserve"> </w:t>
      </w:r>
      <w:r w:rsidRPr="009D6F45">
        <w:rPr>
          <w:color w:val="231F20"/>
        </w:rPr>
        <w:t>methods</w:t>
      </w:r>
      <w:r w:rsidRPr="009D6F45">
        <w:rPr>
          <w:color w:val="231F20"/>
          <w:spacing w:val="40"/>
        </w:rPr>
        <w:t xml:space="preserve"> </w:t>
      </w:r>
      <w:r w:rsidRPr="009D6F45">
        <w:rPr>
          <w:color w:val="231F20"/>
        </w:rPr>
        <w:t>for</w:t>
      </w:r>
      <w:r w:rsidRPr="009D6F45">
        <w:rPr>
          <w:color w:val="231F20"/>
          <w:spacing w:val="40"/>
        </w:rPr>
        <w:t xml:space="preserve"> </w:t>
      </w:r>
      <w:r w:rsidRPr="009D6F45">
        <w:rPr>
          <w:color w:val="231F20"/>
        </w:rPr>
        <w:t>the</w:t>
      </w:r>
      <w:r w:rsidRPr="009D6F45">
        <w:rPr>
          <w:color w:val="231F20"/>
          <w:spacing w:val="40"/>
        </w:rPr>
        <w:t xml:space="preserve"> </w:t>
      </w:r>
      <w:r w:rsidRPr="009D6F45">
        <w:rPr>
          <w:color w:val="231F20"/>
        </w:rPr>
        <w:t>uterine</w:t>
      </w:r>
      <w:r w:rsidRPr="009D6F45">
        <w:rPr>
          <w:color w:val="231F20"/>
          <w:spacing w:val="40"/>
        </w:rPr>
        <w:t xml:space="preserve"> </w:t>
      </w:r>
      <w:r w:rsidRPr="009D6F45">
        <w:rPr>
          <w:color w:val="231F20"/>
        </w:rPr>
        <w:t>cervix</w:t>
      </w:r>
      <w:r w:rsidRPr="009D6F45">
        <w:rPr>
          <w:color w:val="231F20"/>
          <w:spacing w:val="40"/>
        </w:rPr>
        <w:t xml:space="preserve"> </w:t>
      </w:r>
      <w:r w:rsidRPr="009D6F45">
        <w:rPr>
          <w:color w:val="231F20"/>
        </w:rPr>
        <w:t>including the Papanicolaou (Pap) and the human papillomavirus (HPV) tests.</w:t>
      </w:r>
      <w:r w:rsidRPr="009D6F45">
        <w:rPr>
          <w:color w:val="231F20"/>
          <w:vertAlign w:val="superscript"/>
        </w:rPr>
        <w:t>[5]</w:t>
      </w:r>
      <w:r w:rsidRPr="009D6F45">
        <w:rPr>
          <w:color w:val="231F20"/>
        </w:rPr>
        <w:t xml:space="preserve"> Moreover, even invasive diagnostic tools (e.g., punch biopsy and cervical conization) often misdiagnose MDA before performing</w:t>
      </w:r>
      <w:r w:rsidR="005712C6" w:rsidRPr="005712C6">
        <w:rPr>
          <w:rFonts w:asciiTheme="majorBidi" w:hAnsiTheme="majorBidi" w:cstheme="majorBidi"/>
          <w:color w:val="231F20"/>
        </w:rPr>
        <w:t xml:space="preserve"> definitive</w:t>
      </w:r>
      <w:r w:rsidR="005712C6" w:rsidRPr="005712C6">
        <w:rPr>
          <w:rFonts w:asciiTheme="majorBidi" w:hAnsiTheme="majorBidi" w:cstheme="majorBidi"/>
          <w:color w:val="231F20"/>
          <w:spacing w:val="40"/>
        </w:rPr>
        <w:t xml:space="preserve"> </w:t>
      </w:r>
      <w:r w:rsidR="005712C6" w:rsidRPr="005712C6">
        <w:rPr>
          <w:rFonts w:asciiTheme="majorBidi" w:hAnsiTheme="majorBidi" w:cstheme="majorBidi"/>
          <w:color w:val="231F20"/>
        </w:rPr>
        <w:t>surgery.</w:t>
      </w:r>
      <w:r w:rsidR="005712C6" w:rsidRPr="005712C6">
        <w:rPr>
          <w:rFonts w:asciiTheme="majorBidi" w:hAnsiTheme="majorBidi" w:cstheme="majorBidi"/>
          <w:color w:val="231F20"/>
          <w:spacing w:val="40"/>
        </w:rPr>
        <w:t xml:space="preserve"> </w:t>
      </w:r>
      <w:r w:rsidR="005712C6" w:rsidRPr="005712C6">
        <w:rPr>
          <w:rFonts w:asciiTheme="majorBidi" w:hAnsiTheme="majorBidi" w:cstheme="majorBidi"/>
          <w:color w:val="231F20"/>
        </w:rPr>
        <w:t>Because</w:t>
      </w:r>
      <w:r w:rsidR="005712C6" w:rsidRPr="005712C6">
        <w:rPr>
          <w:rFonts w:asciiTheme="majorBidi" w:hAnsiTheme="majorBidi" w:cstheme="majorBidi"/>
          <w:color w:val="231F20"/>
          <w:spacing w:val="40"/>
        </w:rPr>
        <w:t xml:space="preserve"> </w:t>
      </w:r>
      <w:r w:rsidR="005712C6" w:rsidRPr="005712C6">
        <w:rPr>
          <w:rFonts w:asciiTheme="majorBidi" w:hAnsiTheme="majorBidi" w:cstheme="majorBidi"/>
          <w:color w:val="231F20"/>
        </w:rPr>
        <w:t>of</w:t>
      </w:r>
      <w:r w:rsidR="005712C6" w:rsidRPr="005712C6">
        <w:rPr>
          <w:rFonts w:asciiTheme="majorBidi" w:hAnsiTheme="majorBidi" w:cstheme="majorBidi"/>
          <w:color w:val="231F20"/>
          <w:spacing w:val="40"/>
        </w:rPr>
        <w:t xml:space="preserve"> </w:t>
      </w:r>
      <w:r w:rsidR="005712C6" w:rsidRPr="005712C6">
        <w:rPr>
          <w:rFonts w:asciiTheme="majorBidi" w:hAnsiTheme="majorBidi" w:cstheme="majorBidi"/>
          <w:color w:val="231F20"/>
        </w:rPr>
        <w:t>its</w:t>
      </w:r>
      <w:r w:rsidR="005712C6" w:rsidRPr="005712C6">
        <w:rPr>
          <w:rFonts w:asciiTheme="majorBidi" w:hAnsiTheme="majorBidi" w:cstheme="majorBidi"/>
          <w:color w:val="231F20"/>
          <w:spacing w:val="40"/>
        </w:rPr>
        <w:t xml:space="preserve"> </w:t>
      </w:r>
      <w:r w:rsidR="005712C6" w:rsidRPr="005712C6">
        <w:rPr>
          <w:rFonts w:asciiTheme="majorBidi" w:hAnsiTheme="majorBidi" w:cstheme="majorBidi"/>
          <w:color w:val="231F20"/>
        </w:rPr>
        <w:t>rarity and</w:t>
      </w:r>
      <w:r w:rsidR="005712C6" w:rsidRPr="005712C6">
        <w:rPr>
          <w:rFonts w:asciiTheme="majorBidi" w:hAnsiTheme="majorBidi" w:cstheme="majorBidi"/>
          <w:color w:val="231F20"/>
          <w:spacing w:val="40"/>
        </w:rPr>
        <w:t xml:space="preserve"> </w:t>
      </w:r>
      <w:r w:rsidR="005712C6" w:rsidRPr="005712C6">
        <w:rPr>
          <w:rFonts w:asciiTheme="majorBidi" w:hAnsiTheme="majorBidi" w:cstheme="majorBidi"/>
          <w:color w:val="231F20"/>
        </w:rPr>
        <w:t>perhaps</w:t>
      </w:r>
      <w:r w:rsidR="005712C6" w:rsidRPr="005712C6">
        <w:rPr>
          <w:rFonts w:asciiTheme="majorBidi" w:hAnsiTheme="majorBidi" w:cstheme="majorBidi"/>
          <w:color w:val="231F20"/>
          <w:spacing w:val="40"/>
        </w:rPr>
        <w:t xml:space="preserve"> </w:t>
      </w:r>
      <w:r w:rsidR="005712C6" w:rsidRPr="005712C6">
        <w:rPr>
          <w:rFonts w:asciiTheme="majorBidi" w:hAnsiTheme="majorBidi" w:cstheme="majorBidi"/>
          <w:color w:val="231F20"/>
        </w:rPr>
        <w:t>because</w:t>
      </w:r>
      <w:r w:rsidR="005712C6" w:rsidRPr="005712C6">
        <w:rPr>
          <w:rFonts w:asciiTheme="majorBidi" w:hAnsiTheme="majorBidi" w:cstheme="majorBidi"/>
          <w:color w:val="231F20"/>
          <w:spacing w:val="40"/>
        </w:rPr>
        <w:t xml:space="preserve"> </w:t>
      </w:r>
      <w:r w:rsidR="005712C6" w:rsidRPr="005712C6">
        <w:rPr>
          <w:rFonts w:asciiTheme="majorBidi" w:hAnsiTheme="majorBidi" w:cstheme="majorBidi"/>
          <w:color w:val="231F20"/>
        </w:rPr>
        <w:t>cytologic</w:t>
      </w:r>
      <w:r w:rsidR="005712C6" w:rsidRPr="005712C6">
        <w:rPr>
          <w:rFonts w:asciiTheme="majorBidi" w:hAnsiTheme="majorBidi" w:cstheme="majorBidi"/>
          <w:color w:val="231F20"/>
          <w:spacing w:val="40"/>
        </w:rPr>
        <w:t xml:space="preserve"> </w:t>
      </w:r>
      <w:r w:rsidR="005712C6">
        <w:rPr>
          <w:rFonts w:asciiTheme="majorBidi" w:hAnsiTheme="majorBidi" w:cstheme="majorBidi"/>
          <w:color w:val="231F20"/>
        </w:rPr>
        <w:t>change are</w:t>
      </w:r>
      <w:r w:rsidR="002B33A0" w:rsidRPr="002B33A0">
        <w:rPr>
          <w:rFonts w:asciiTheme="majorBidi" w:hAnsiTheme="majorBidi" w:cstheme="majorBidi"/>
          <w:color w:val="231F20"/>
        </w:rPr>
        <w:t xml:space="preserve"> </w:t>
      </w:r>
      <w:r w:rsidR="002B33A0" w:rsidRPr="005712C6">
        <w:rPr>
          <w:rFonts w:asciiTheme="majorBidi" w:hAnsiTheme="majorBidi" w:cstheme="majorBidi"/>
          <w:color w:val="231F20"/>
        </w:rPr>
        <w:t>subtle,</w:t>
      </w:r>
      <w:r w:rsidR="002B33A0" w:rsidRPr="005712C6">
        <w:rPr>
          <w:rFonts w:asciiTheme="majorBidi" w:hAnsiTheme="majorBidi" w:cstheme="majorBidi"/>
          <w:color w:val="231F20"/>
          <w:spacing w:val="40"/>
        </w:rPr>
        <w:t xml:space="preserve"> </w:t>
      </w:r>
      <w:r w:rsidR="002B33A0" w:rsidRPr="005712C6">
        <w:rPr>
          <w:rFonts w:asciiTheme="majorBidi" w:hAnsiTheme="majorBidi" w:cstheme="majorBidi"/>
          <w:color w:val="231F20"/>
        </w:rPr>
        <w:t>the</w:t>
      </w:r>
      <w:r w:rsidR="002B33A0" w:rsidRPr="005712C6">
        <w:rPr>
          <w:rFonts w:asciiTheme="majorBidi" w:hAnsiTheme="majorBidi" w:cstheme="majorBidi"/>
          <w:color w:val="231F20"/>
          <w:spacing w:val="40"/>
        </w:rPr>
        <w:t xml:space="preserve"> </w:t>
      </w:r>
      <w:r w:rsidR="002B33A0" w:rsidRPr="005712C6">
        <w:rPr>
          <w:rFonts w:asciiTheme="majorBidi" w:hAnsiTheme="majorBidi" w:cstheme="majorBidi"/>
          <w:color w:val="231F20"/>
        </w:rPr>
        <w:t>diagnosis</w:t>
      </w:r>
      <w:r w:rsidR="002B33A0" w:rsidRPr="005712C6">
        <w:rPr>
          <w:rFonts w:asciiTheme="majorBidi" w:hAnsiTheme="majorBidi" w:cstheme="majorBidi"/>
          <w:color w:val="231F20"/>
          <w:spacing w:val="40"/>
        </w:rPr>
        <w:t xml:space="preserve"> </w:t>
      </w:r>
      <w:r w:rsidR="002B33A0" w:rsidRPr="005712C6">
        <w:rPr>
          <w:rFonts w:asciiTheme="majorBidi" w:hAnsiTheme="majorBidi" w:cstheme="majorBidi"/>
          <w:color w:val="231F20"/>
        </w:rPr>
        <w:t>is</w:t>
      </w:r>
      <w:r w:rsidR="002B33A0" w:rsidRPr="005712C6">
        <w:rPr>
          <w:rFonts w:asciiTheme="majorBidi" w:hAnsiTheme="majorBidi" w:cstheme="majorBidi"/>
          <w:color w:val="231F20"/>
          <w:spacing w:val="40"/>
        </w:rPr>
        <w:t xml:space="preserve"> </w:t>
      </w:r>
      <w:r w:rsidR="002B33A0" w:rsidRPr="005712C6">
        <w:rPr>
          <w:rFonts w:asciiTheme="majorBidi" w:hAnsiTheme="majorBidi" w:cstheme="majorBidi"/>
          <w:color w:val="231F20"/>
        </w:rPr>
        <w:t>often</w:t>
      </w:r>
      <w:r w:rsidR="002B33A0" w:rsidRPr="005712C6">
        <w:rPr>
          <w:rFonts w:asciiTheme="majorBidi" w:hAnsiTheme="majorBidi" w:cstheme="majorBidi"/>
          <w:color w:val="231F20"/>
          <w:spacing w:val="40"/>
        </w:rPr>
        <w:t xml:space="preserve"> </w:t>
      </w:r>
      <w:r w:rsidR="002B33A0" w:rsidRPr="005712C6">
        <w:rPr>
          <w:rFonts w:asciiTheme="majorBidi" w:hAnsiTheme="majorBidi" w:cstheme="majorBidi"/>
          <w:color w:val="231F20"/>
        </w:rPr>
        <w:t>missed by the pathologists.</w:t>
      </w:r>
      <w:r w:rsidR="002B33A0">
        <w:rPr>
          <w:color w:val="231F20"/>
        </w:rPr>
        <w:t xml:space="preserve"> </w:t>
      </w:r>
      <w:r w:rsidR="002B33A0" w:rsidRPr="005712C6">
        <w:rPr>
          <w:rFonts w:asciiTheme="majorBidi" w:hAnsiTheme="majorBidi" w:cstheme="majorBidi"/>
          <w:color w:val="231F20"/>
        </w:rPr>
        <w:t>Differentiating MDA from normal endocervical glands is difficult due</w:t>
      </w:r>
      <w:r w:rsidR="001B1A1B" w:rsidRPr="001B1A1B">
        <w:rPr>
          <w:rFonts w:asciiTheme="majorBidi" w:hAnsiTheme="majorBidi" w:cstheme="majorBidi"/>
          <w:color w:val="231F20"/>
        </w:rPr>
        <w:t xml:space="preserve"> </w:t>
      </w:r>
      <w:r w:rsidR="001B1A1B" w:rsidRPr="005712C6">
        <w:rPr>
          <w:rFonts w:asciiTheme="majorBidi" w:hAnsiTheme="majorBidi" w:cstheme="majorBidi"/>
          <w:color w:val="231F20"/>
        </w:rPr>
        <w:t>biopsies.</w:t>
      </w:r>
      <w:r w:rsidR="001B1A1B">
        <w:rPr>
          <w:rFonts w:asciiTheme="majorBidi" w:hAnsiTheme="majorBidi" w:cstheme="majorBidi"/>
          <w:color w:val="231F20"/>
        </w:rPr>
        <w:t xml:space="preserve"> </w:t>
      </w:r>
      <w:r w:rsidR="001B1A1B" w:rsidRPr="005712C6">
        <w:rPr>
          <w:rFonts w:asciiTheme="majorBidi" w:hAnsiTheme="majorBidi" w:cstheme="majorBidi"/>
          <w:color w:val="231F20"/>
        </w:rPr>
        <w:t>This could lead to an incidental diagnosis of MDA following a simple hysterectomy for other benign conditions. Although MDA has a benign histological appearance, it is typically aggressive. In addition, MDAs are so rare that their true nature</w:t>
      </w:r>
      <w:r w:rsidR="001B1A1B" w:rsidRPr="005712C6">
        <w:rPr>
          <w:rFonts w:asciiTheme="majorBidi" w:hAnsiTheme="majorBidi" w:cstheme="majorBidi"/>
          <w:color w:val="231F20"/>
          <w:spacing w:val="40"/>
        </w:rPr>
        <w:t xml:space="preserve"> </w:t>
      </w:r>
      <w:r w:rsidR="001B1A1B" w:rsidRPr="005712C6">
        <w:rPr>
          <w:rFonts w:asciiTheme="majorBidi" w:hAnsiTheme="majorBidi" w:cstheme="majorBidi"/>
          <w:color w:val="231F20"/>
        </w:rPr>
        <w:t>and</w:t>
      </w:r>
      <w:r w:rsidR="001B1A1B" w:rsidRPr="005712C6">
        <w:rPr>
          <w:rFonts w:asciiTheme="majorBidi" w:hAnsiTheme="majorBidi" w:cstheme="majorBidi"/>
          <w:color w:val="231F20"/>
          <w:spacing w:val="40"/>
        </w:rPr>
        <w:t xml:space="preserve"> </w:t>
      </w:r>
      <w:r w:rsidR="001B1A1B" w:rsidRPr="005712C6">
        <w:rPr>
          <w:rFonts w:asciiTheme="majorBidi" w:hAnsiTheme="majorBidi" w:cstheme="majorBidi"/>
          <w:color w:val="231F20"/>
        </w:rPr>
        <w:t>clinical</w:t>
      </w:r>
      <w:r w:rsidR="001B1A1B" w:rsidRPr="005712C6">
        <w:rPr>
          <w:rFonts w:asciiTheme="majorBidi" w:hAnsiTheme="majorBidi" w:cstheme="majorBidi"/>
          <w:color w:val="231F20"/>
          <w:spacing w:val="40"/>
        </w:rPr>
        <w:t xml:space="preserve"> </w:t>
      </w:r>
      <w:r w:rsidR="001B1A1B" w:rsidRPr="005712C6">
        <w:rPr>
          <w:rFonts w:asciiTheme="majorBidi" w:hAnsiTheme="majorBidi" w:cstheme="majorBidi"/>
          <w:color w:val="231F20"/>
        </w:rPr>
        <w:t>course</w:t>
      </w:r>
      <w:r w:rsidR="001B1A1B" w:rsidRPr="005712C6">
        <w:rPr>
          <w:rFonts w:asciiTheme="majorBidi" w:hAnsiTheme="majorBidi" w:cstheme="majorBidi"/>
          <w:color w:val="231F20"/>
          <w:spacing w:val="40"/>
        </w:rPr>
        <w:t xml:space="preserve"> </w:t>
      </w:r>
      <w:r w:rsidR="001B1A1B" w:rsidRPr="005712C6">
        <w:rPr>
          <w:rFonts w:asciiTheme="majorBidi" w:hAnsiTheme="majorBidi" w:cstheme="majorBidi"/>
          <w:color w:val="231F20"/>
        </w:rPr>
        <w:t>has</w:t>
      </w:r>
      <w:r w:rsidR="001B1A1B" w:rsidRPr="005712C6">
        <w:rPr>
          <w:rFonts w:asciiTheme="majorBidi" w:hAnsiTheme="majorBidi" w:cstheme="majorBidi"/>
          <w:color w:val="231F20"/>
          <w:spacing w:val="40"/>
        </w:rPr>
        <w:t xml:space="preserve"> </w:t>
      </w:r>
      <w:r w:rsidR="001B1A1B" w:rsidRPr="005712C6">
        <w:rPr>
          <w:rFonts w:asciiTheme="majorBidi" w:hAnsiTheme="majorBidi" w:cstheme="majorBidi"/>
          <w:color w:val="231F20"/>
        </w:rPr>
        <w:t>not</w:t>
      </w:r>
      <w:r w:rsidR="001B1A1B" w:rsidRPr="005712C6">
        <w:rPr>
          <w:rFonts w:asciiTheme="majorBidi" w:hAnsiTheme="majorBidi" w:cstheme="majorBidi"/>
          <w:color w:val="231F20"/>
          <w:spacing w:val="40"/>
        </w:rPr>
        <w:t xml:space="preserve"> </w:t>
      </w:r>
      <w:r w:rsidR="001B1A1B" w:rsidRPr="005712C6">
        <w:rPr>
          <w:rFonts w:asciiTheme="majorBidi" w:hAnsiTheme="majorBidi" w:cstheme="majorBidi"/>
          <w:color w:val="231F20"/>
        </w:rPr>
        <w:t>been fully clarified. This lack of information delays accurate diagnosis and leads to poor patient</w:t>
      </w:r>
      <w:r w:rsidR="001B1A1B" w:rsidRPr="005712C6">
        <w:rPr>
          <w:rFonts w:asciiTheme="majorBidi" w:hAnsiTheme="majorBidi" w:cstheme="majorBidi"/>
          <w:color w:val="231F20"/>
          <w:spacing w:val="61"/>
        </w:rPr>
        <w:t xml:space="preserve"> </w:t>
      </w:r>
      <w:r w:rsidR="001B1A1B" w:rsidRPr="005712C6">
        <w:rPr>
          <w:rFonts w:asciiTheme="majorBidi" w:hAnsiTheme="majorBidi" w:cstheme="majorBidi"/>
          <w:color w:val="231F20"/>
        </w:rPr>
        <w:t>prognosis.</w:t>
      </w:r>
      <w:r w:rsidR="001B1A1B" w:rsidRPr="005712C6">
        <w:rPr>
          <w:rFonts w:asciiTheme="majorBidi" w:hAnsiTheme="majorBidi" w:cstheme="majorBidi"/>
          <w:color w:val="231F20"/>
          <w:spacing w:val="62"/>
        </w:rPr>
        <w:t xml:space="preserve"> </w:t>
      </w:r>
      <w:r w:rsidR="001B1A1B" w:rsidRPr="005712C6">
        <w:rPr>
          <w:rFonts w:asciiTheme="majorBidi" w:hAnsiTheme="majorBidi" w:cstheme="majorBidi"/>
          <w:color w:val="231F20"/>
        </w:rPr>
        <w:t>It</w:t>
      </w:r>
      <w:r w:rsidR="001B1A1B" w:rsidRPr="005712C6">
        <w:rPr>
          <w:rFonts w:asciiTheme="majorBidi" w:hAnsiTheme="majorBidi" w:cstheme="majorBidi"/>
          <w:color w:val="231F20"/>
          <w:spacing w:val="62"/>
        </w:rPr>
        <w:t xml:space="preserve"> </w:t>
      </w:r>
      <w:r w:rsidR="001B1A1B" w:rsidRPr="005712C6">
        <w:rPr>
          <w:rFonts w:asciiTheme="majorBidi" w:hAnsiTheme="majorBidi" w:cstheme="majorBidi"/>
          <w:color w:val="231F20"/>
        </w:rPr>
        <w:t>is</w:t>
      </w:r>
      <w:r w:rsidR="001B1A1B" w:rsidRPr="005712C6">
        <w:rPr>
          <w:rFonts w:asciiTheme="majorBidi" w:hAnsiTheme="majorBidi" w:cstheme="majorBidi"/>
          <w:color w:val="231F20"/>
          <w:spacing w:val="62"/>
        </w:rPr>
        <w:t xml:space="preserve"> </w:t>
      </w:r>
      <w:r w:rsidR="001B1A1B" w:rsidRPr="005712C6">
        <w:rPr>
          <w:rFonts w:asciiTheme="majorBidi" w:hAnsiTheme="majorBidi" w:cstheme="majorBidi"/>
          <w:color w:val="231F20"/>
        </w:rPr>
        <w:t>very</w:t>
      </w:r>
      <w:r w:rsidR="001B1A1B" w:rsidRPr="005712C6">
        <w:rPr>
          <w:rFonts w:asciiTheme="majorBidi" w:hAnsiTheme="majorBidi" w:cstheme="majorBidi"/>
          <w:color w:val="231F20"/>
          <w:spacing w:val="61"/>
        </w:rPr>
        <w:t xml:space="preserve"> </w:t>
      </w:r>
      <w:r w:rsidR="001B1A1B" w:rsidRPr="005712C6">
        <w:rPr>
          <w:rFonts w:asciiTheme="majorBidi" w:hAnsiTheme="majorBidi" w:cstheme="majorBidi"/>
          <w:color w:val="231F20"/>
        </w:rPr>
        <w:t>important</w:t>
      </w:r>
      <w:r w:rsidR="001B1A1B" w:rsidRPr="005712C6">
        <w:rPr>
          <w:rFonts w:asciiTheme="majorBidi" w:hAnsiTheme="majorBidi" w:cstheme="majorBidi"/>
          <w:color w:val="231F20"/>
          <w:spacing w:val="61"/>
        </w:rPr>
        <w:t xml:space="preserve"> </w:t>
      </w:r>
      <w:r w:rsidR="001B1A1B" w:rsidRPr="005712C6">
        <w:rPr>
          <w:rFonts w:asciiTheme="majorBidi" w:hAnsiTheme="majorBidi" w:cstheme="majorBidi"/>
          <w:color w:val="231F20"/>
          <w:spacing w:val="-5"/>
        </w:rPr>
        <w:t xml:space="preserve">to </w:t>
      </w:r>
      <w:r w:rsidR="001B1A1B" w:rsidRPr="005712C6">
        <w:rPr>
          <w:rFonts w:asciiTheme="majorBidi" w:hAnsiTheme="majorBidi" w:cstheme="majorBidi"/>
          <w:color w:val="231F20"/>
        </w:rPr>
        <w:t>diagnose</w:t>
      </w:r>
      <w:r w:rsidR="001B1A1B" w:rsidRPr="005712C6">
        <w:rPr>
          <w:rFonts w:asciiTheme="majorBidi" w:hAnsiTheme="majorBidi" w:cstheme="majorBidi"/>
          <w:color w:val="231F20"/>
          <w:spacing w:val="50"/>
        </w:rPr>
        <w:t xml:space="preserve"> </w:t>
      </w:r>
      <w:r w:rsidR="001B1A1B" w:rsidRPr="005712C6">
        <w:rPr>
          <w:rFonts w:asciiTheme="majorBidi" w:hAnsiTheme="majorBidi" w:cstheme="majorBidi"/>
          <w:color w:val="231F20"/>
        </w:rPr>
        <w:t>MDA</w:t>
      </w:r>
      <w:r w:rsidR="001B1A1B" w:rsidRPr="005712C6">
        <w:rPr>
          <w:rFonts w:asciiTheme="majorBidi" w:hAnsiTheme="majorBidi" w:cstheme="majorBidi"/>
          <w:color w:val="231F20"/>
          <w:spacing w:val="40"/>
        </w:rPr>
        <w:t xml:space="preserve"> </w:t>
      </w:r>
      <w:r w:rsidR="001B1A1B" w:rsidRPr="005712C6">
        <w:rPr>
          <w:rFonts w:asciiTheme="majorBidi" w:hAnsiTheme="majorBidi" w:cstheme="majorBidi"/>
          <w:color w:val="231F20"/>
        </w:rPr>
        <w:t>as</w:t>
      </w:r>
      <w:r w:rsidR="001B1A1B" w:rsidRPr="005712C6">
        <w:rPr>
          <w:rFonts w:asciiTheme="majorBidi" w:hAnsiTheme="majorBidi" w:cstheme="majorBidi"/>
          <w:color w:val="231F20"/>
          <w:spacing w:val="51"/>
        </w:rPr>
        <w:t xml:space="preserve"> </w:t>
      </w:r>
      <w:r w:rsidR="001B1A1B" w:rsidRPr="005712C6">
        <w:rPr>
          <w:rFonts w:asciiTheme="majorBidi" w:hAnsiTheme="majorBidi" w:cstheme="majorBidi"/>
          <w:color w:val="231F20"/>
        </w:rPr>
        <w:t>the</w:t>
      </w:r>
      <w:r w:rsidR="001B1A1B" w:rsidRPr="005712C6">
        <w:rPr>
          <w:rFonts w:asciiTheme="majorBidi" w:hAnsiTheme="majorBidi" w:cstheme="majorBidi"/>
          <w:color w:val="231F20"/>
          <w:spacing w:val="50"/>
        </w:rPr>
        <w:t xml:space="preserve"> </w:t>
      </w:r>
      <w:r w:rsidR="001B1A1B" w:rsidRPr="005712C6">
        <w:rPr>
          <w:rFonts w:asciiTheme="majorBidi" w:hAnsiTheme="majorBidi" w:cstheme="majorBidi"/>
          <w:color w:val="231F20"/>
        </w:rPr>
        <w:t>prognosis</w:t>
      </w:r>
      <w:r w:rsidR="001B1A1B" w:rsidRPr="005712C6">
        <w:rPr>
          <w:rFonts w:asciiTheme="majorBidi" w:hAnsiTheme="majorBidi" w:cstheme="majorBidi"/>
          <w:color w:val="231F20"/>
          <w:spacing w:val="51"/>
        </w:rPr>
        <w:t xml:space="preserve"> </w:t>
      </w:r>
      <w:r w:rsidR="001B1A1B" w:rsidRPr="005712C6">
        <w:rPr>
          <w:rFonts w:asciiTheme="majorBidi" w:hAnsiTheme="majorBidi" w:cstheme="majorBidi"/>
          <w:color w:val="231F20"/>
        </w:rPr>
        <w:t>of</w:t>
      </w:r>
      <w:r w:rsidR="001B1A1B" w:rsidRPr="005712C6">
        <w:rPr>
          <w:rFonts w:asciiTheme="majorBidi" w:hAnsiTheme="majorBidi" w:cstheme="majorBidi"/>
          <w:color w:val="231F20"/>
          <w:spacing w:val="51"/>
        </w:rPr>
        <w:t xml:space="preserve"> </w:t>
      </w:r>
      <w:r w:rsidR="001B1A1B" w:rsidRPr="005712C6">
        <w:rPr>
          <w:rFonts w:asciiTheme="majorBidi" w:hAnsiTheme="majorBidi" w:cstheme="majorBidi"/>
          <w:color w:val="231F20"/>
          <w:spacing w:val="-5"/>
        </w:rPr>
        <w:t xml:space="preserve">MDA </w:t>
      </w:r>
      <w:r w:rsidR="001B1A1B" w:rsidRPr="005712C6">
        <w:rPr>
          <w:rFonts w:asciiTheme="majorBidi" w:hAnsiTheme="majorBidi" w:cstheme="majorBidi"/>
          <w:color w:val="231F20"/>
        </w:rPr>
        <w:t>is</w:t>
      </w:r>
      <w:r w:rsidR="001B1A1B" w:rsidRPr="005712C6">
        <w:rPr>
          <w:rFonts w:asciiTheme="majorBidi" w:hAnsiTheme="majorBidi" w:cstheme="majorBidi"/>
          <w:color w:val="231F20"/>
          <w:spacing w:val="69"/>
        </w:rPr>
        <w:t xml:space="preserve"> </w:t>
      </w:r>
      <w:r w:rsidR="001B1A1B" w:rsidRPr="005712C6">
        <w:rPr>
          <w:rFonts w:asciiTheme="majorBidi" w:hAnsiTheme="majorBidi" w:cstheme="majorBidi"/>
          <w:color w:val="231F20"/>
        </w:rPr>
        <w:t>known</w:t>
      </w:r>
      <w:r w:rsidR="001B1A1B" w:rsidRPr="005712C6">
        <w:rPr>
          <w:rFonts w:asciiTheme="majorBidi" w:hAnsiTheme="majorBidi" w:cstheme="majorBidi"/>
          <w:color w:val="231F20"/>
          <w:spacing w:val="70"/>
        </w:rPr>
        <w:t xml:space="preserve"> </w:t>
      </w:r>
      <w:r w:rsidR="001B1A1B" w:rsidRPr="005712C6">
        <w:rPr>
          <w:rFonts w:asciiTheme="majorBidi" w:hAnsiTheme="majorBidi" w:cstheme="majorBidi"/>
          <w:color w:val="231F20"/>
        </w:rPr>
        <w:t>to</w:t>
      </w:r>
      <w:r w:rsidR="001B1A1B" w:rsidRPr="005712C6">
        <w:rPr>
          <w:rFonts w:asciiTheme="majorBidi" w:hAnsiTheme="majorBidi" w:cstheme="majorBidi"/>
          <w:color w:val="231F20"/>
          <w:spacing w:val="70"/>
        </w:rPr>
        <w:t xml:space="preserve"> </w:t>
      </w:r>
      <w:r w:rsidR="001B1A1B" w:rsidRPr="005712C6">
        <w:rPr>
          <w:rFonts w:asciiTheme="majorBidi" w:hAnsiTheme="majorBidi" w:cstheme="majorBidi"/>
          <w:color w:val="231F20"/>
        </w:rPr>
        <w:t>be</w:t>
      </w:r>
      <w:r w:rsidR="001B1A1B" w:rsidRPr="005712C6">
        <w:rPr>
          <w:rFonts w:asciiTheme="majorBidi" w:hAnsiTheme="majorBidi" w:cstheme="majorBidi"/>
          <w:color w:val="231F20"/>
          <w:spacing w:val="70"/>
        </w:rPr>
        <w:t xml:space="preserve"> </w:t>
      </w:r>
      <w:r w:rsidR="001B1A1B" w:rsidRPr="005712C6">
        <w:rPr>
          <w:rFonts w:asciiTheme="majorBidi" w:hAnsiTheme="majorBidi" w:cstheme="majorBidi"/>
          <w:color w:val="231F20"/>
        </w:rPr>
        <w:t>relatively</w:t>
      </w:r>
      <w:r w:rsidR="001B1A1B" w:rsidRPr="005712C6">
        <w:rPr>
          <w:rFonts w:asciiTheme="majorBidi" w:hAnsiTheme="majorBidi" w:cstheme="majorBidi"/>
          <w:color w:val="231F20"/>
          <w:spacing w:val="69"/>
        </w:rPr>
        <w:t xml:space="preserve"> </w:t>
      </w:r>
      <w:r w:rsidR="001B1A1B" w:rsidRPr="005712C6">
        <w:rPr>
          <w:rFonts w:asciiTheme="majorBidi" w:hAnsiTheme="majorBidi" w:cstheme="majorBidi"/>
          <w:color w:val="231F20"/>
        </w:rPr>
        <w:t>poor.</w:t>
      </w:r>
      <w:r w:rsidR="001B1A1B" w:rsidRPr="005712C6">
        <w:rPr>
          <w:rFonts w:asciiTheme="majorBidi" w:hAnsiTheme="majorBidi" w:cstheme="majorBidi"/>
          <w:color w:val="231F20"/>
          <w:vertAlign w:val="superscript"/>
        </w:rPr>
        <w:t>[6,7]</w:t>
      </w:r>
      <w:r w:rsidR="001B1A1B" w:rsidRPr="005712C6">
        <w:rPr>
          <w:rFonts w:asciiTheme="majorBidi" w:hAnsiTheme="majorBidi" w:cstheme="majorBidi"/>
          <w:color w:val="231F20"/>
          <w:spacing w:val="70"/>
        </w:rPr>
        <w:t xml:space="preserve"> </w:t>
      </w:r>
      <w:r w:rsidR="001B1A1B" w:rsidRPr="005712C6">
        <w:rPr>
          <w:rFonts w:asciiTheme="majorBidi" w:hAnsiTheme="majorBidi" w:cstheme="majorBidi"/>
          <w:color w:val="231F20"/>
          <w:spacing w:val="-2"/>
        </w:rPr>
        <w:t xml:space="preserve">Early </w:t>
      </w:r>
      <w:r w:rsidR="001B1A1B" w:rsidRPr="005712C6">
        <w:rPr>
          <w:rFonts w:asciiTheme="majorBidi" w:hAnsiTheme="majorBidi" w:cstheme="majorBidi"/>
          <w:color w:val="231F20"/>
        </w:rPr>
        <w:t xml:space="preserve">diagnosis is important to manage MDA. Clinicians should consider MDA among the differential diagnoses in patients with a suspicious clinical presentation even with negative cervical screening tests. Since MDA is a tumor with deceptively innocent histologic patterns, it is important for the pathologists to understand the pathology of MDA in great detail, so that early diagnosis is </w:t>
      </w:r>
      <w:commentRangeStart w:id="3"/>
      <w:r w:rsidR="001B1A1B" w:rsidRPr="005712C6">
        <w:rPr>
          <w:rFonts w:asciiTheme="majorBidi" w:hAnsiTheme="majorBidi" w:cstheme="majorBidi"/>
          <w:color w:val="231F20"/>
        </w:rPr>
        <w:t>made.</w:t>
      </w:r>
      <w:r w:rsidR="002B33A0" w:rsidRPr="005712C6">
        <w:rPr>
          <w:rFonts w:asciiTheme="majorBidi" w:hAnsiTheme="majorBidi" w:cstheme="majorBidi"/>
          <w:color w:val="231F20"/>
          <w:spacing w:val="45"/>
        </w:rPr>
        <w:t xml:space="preserve"> </w:t>
      </w:r>
      <w:commentRangeEnd w:id="3"/>
      <w:r w:rsidR="00DF1D33">
        <w:rPr>
          <w:rStyle w:val="CommentReference"/>
        </w:rPr>
        <w:commentReference w:id="3"/>
      </w:r>
    </w:p>
    <w:p w14:paraId="5346F6D3" w14:textId="3AF47C6E" w:rsidR="002B6ACB" w:rsidRPr="00AA28FA" w:rsidRDefault="002B6ACB" w:rsidP="00AA28FA">
      <w:pPr>
        <w:pStyle w:val="Heading1"/>
        <w:spacing w:before="0" w:after="240"/>
        <w:ind w:left="0" w:right="25"/>
        <w:jc w:val="left"/>
        <w:rPr>
          <w:color w:val="B23D3E"/>
          <w:spacing w:val="-2"/>
          <w:sz w:val="24"/>
          <w:szCs w:val="24"/>
        </w:rPr>
      </w:pPr>
      <w:r w:rsidRPr="00AA28FA">
        <w:rPr>
          <w:color w:val="B23D3E"/>
          <w:spacing w:val="-2"/>
          <w:sz w:val="24"/>
          <w:szCs w:val="24"/>
        </w:rPr>
        <w:lastRenderedPageBreak/>
        <w:t xml:space="preserve">Materials and </w:t>
      </w:r>
      <w:r w:rsidR="00B95DF7" w:rsidRPr="00AA28FA">
        <w:rPr>
          <w:color w:val="B23D3E"/>
          <w:spacing w:val="-2"/>
          <w:sz w:val="24"/>
          <w:szCs w:val="24"/>
        </w:rPr>
        <w:t xml:space="preserve">Methods </w:t>
      </w:r>
    </w:p>
    <w:p w14:paraId="68438642" w14:textId="588E5D31" w:rsidR="002B6ACB" w:rsidRPr="005712C6" w:rsidRDefault="002B6ACB" w:rsidP="005712C6">
      <w:pPr>
        <w:pStyle w:val="BodyText"/>
        <w:spacing w:before="118" w:after="240"/>
        <w:ind w:left="0" w:right="25"/>
        <w:jc w:val="both"/>
        <w:rPr>
          <w:rFonts w:asciiTheme="majorBidi" w:hAnsiTheme="majorBidi" w:cstheme="majorBidi"/>
        </w:rPr>
      </w:pPr>
      <w:r w:rsidRPr="005712C6">
        <w:rPr>
          <w:rFonts w:asciiTheme="majorBidi" w:hAnsiTheme="majorBidi" w:cstheme="majorBidi"/>
          <w:color w:val="231F20"/>
        </w:rPr>
        <w:t>Based</w:t>
      </w:r>
      <w:r w:rsidR="005F4A24" w:rsidRPr="005712C6">
        <w:rPr>
          <w:rFonts w:asciiTheme="majorBidi" w:hAnsiTheme="majorBidi" w:cstheme="majorBidi"/>
          <w:color w:val="231F20"/>
          <w:spacing w:val="47"/>
        </w:rPr>
        <w:t xml:space="preserve"> </w:t>
      </w:r>
      <w:r w:rsidRPr="005712C6">
        <w:rPr>
          <w:rFonts w:asciiTheme="majorBidi" w:hAnsiTheme="majorBidi" w:cstheme="majorBidi"/>
          <w:color w:val="231F20"/>
        </w:rPr>
        <w:t>on</w:t>
      </w:r>
      <w:r w:rsidR="005F4A24" w:rsidRPr="005712C6">
        <w:rPr>
          <w:rFonts w:asciiTheme="majorBidi" w:hAnsiTheme="majorBidi" w:cstheme="majorBidi"/>
          <w:color w:val="231F20"/>
          <w:spacing w:val="50"/>
        </w:rPr>
        <w:t xml:space="preserve"> </w:t>
      </w:r>
      <w:r w:rsidRPr="005712C6">
        <w:rPr>
          <w:rFonts w:asciiTheme="majorBidi" w:hAnsiTheme="majorBidi" w:cstheme="majorBidi"/>
          <w:color w:val="231F20"/>
        </w:rPr>
        <w:t>the</w:t>
      </w:r>
      <w:r w:rsidR="005F4A24" w:rsidRPr="005712C6">
        <w:rPr>
          <w:rFonts w:asciiTheme="majorBidi" w:hAnsiTheme="majorBidi" w:cstheme="majorBidi"/>
          <w:color w:val="231F20"/>
          <w:spacing w:val="49"/>
        </w:rPr>
        <w:t xml:space="preserve"> </w:t>
      </w:r>
      <w:r w:rsidRPr="005712C6">
        <w:rPr>
          <w:rFonts w:asciiTheme="majorBidi" w:hAnsiTheme="majorBidi" w:cstheme="majorBidi"/>
          <w:color w:val="231F20"/>
        </w:rPr>
        <w:t>literature</w:t>
      </w:r>
      <w:r w:rsidRPr="005712C6">
        <w:rPr>
          <w:rFonts w:asciiTheme="majorBidi" w:hAnsiTheme="majorBidi" w:cstheme="majorBidi"/>
          <w:color w:val="231F20"/>
          <w:spacing w:val="50"/>
        </w:rPr>
        <w:t xml:space="preserve"> </w:t>
      </w:r>
      <w:r w:rsidRPr="005712C6">
        <w:rPr>
          <w:rFonts w:asciiTheme="majorBidi" w:hAnsiTheme="majorBidi" w:cstheme="majorBidi"/>
          <w:color w:val="231F20"/>
        </w:rPr>
        <w:t>reviews</w:t>
      </w:r>
      <w:r w:rsidR="005F4A24" w:rsidRPr="005712C6">
        <w:rPr>
          <w:rFonts w:asciiTheme="majorBidi" w:hAnsiTheme="majorBidi" w:cstheme="majorBidi"/>
          <w:color w:val="231F20"/>
          <w:spacing w:val="49"/>
        </w:rPr>
        <w:t xml:space="preserve"> </w:t>
      </w:r>
      <w:r w:rsidRPr="005712C6">
        <w:rPr>
          <w:rFonts w:asciiTheme="majorBidi" w:hAnsiTheme="majorBidi" w:cstheme="majorBidi"/>
          <w:color w:val="231F20"/>
        </w:rPr>
        <w:t>and</w:t>
      </w:r>
      <w:r w:rsidR="005F4A24" w:rsidRPr="005712C6">
        <w:rPr>
          <w:rFonts w:asciiTheme="majorBidi" w:hAnsiTheme="majorBidi" w:cstheme="majorBidi"/>
          <w:color w:val="231F20"/>
          <w:spacing w:val="50"/>
        </w:rPr>
        <w:t xml:space="preserve"> </w:t>
      </w:r>
      <w:r w:rsidRPr="005712C6">
        <w:rPr>
          <w:rFonts w:asciiTheme="majorBidi" w:hAnsiTheme="majorBidi" w:cstheme="majorBidi"/>
          <w:color w:val="231F20"/>
          <w:spacing w:val="-2"/>
        </w:rPr>
        <w:t>meta‑analysis</w:t>
      </w:r>
      <w:r w:rsidR="005F4A24" w:rsidRPr="005712C6">
        <w:rPr>
          <w:rFonts w:asciiTheme="majorBidi" w:hAnsiTheme="majorBidi" w:cstheme="majorBidi"/>
        </w:rPr>
        <w:t xml:space="preserve"> </w:t>
      </w:r>
      <w:r w:rsidRPr="005712C6">
        <w:rPr>
          <w:rFonts w:asciiTheme="majorBidi" w:hAnsiTheme="majorBidi" w:cstheme="majorBidi"/>
          <w:color w:val="231F20"/>
        </w:rPr>
        <w:t>of</w:t>
      </w:r>
      <w:r w:rsidRPr="005712C6">
        <w:rPr>
          <w:rFonts w:asciiTheme="majorBidi" w:hAnsiTheme="majorBidi" w:cstheme="majorBidi"/>
          <w:color w:val="231F20"/>
          <w:spacing w:val="79"/>
        </w:rPr>
        <w:t xml:space="preserve"> </w:t>
      </w:r>
      <w:r w:rsidRPr="005712C6">
        <w:rPr>
          <w:rFonts w:asciiTheme="majorBidi" w:hAnsiTheme="majorBidi" w:cstheme="majorBidi"/>
          <w:color w:val="231F20"/>
        </w:rPr>
        <w:t>347</w:t>
      </w:r>
      <w:r w:rsidRPr="005712C6">
        <w:rPr>
          <w:rFonts w:asciiTheme="majorBidi" w:hAnsiTheme="majorBidi" w:cstheme="majorBidi"/>
          <w:color w:val="231F20"/>
          <w:spacing w:val="55"/>
          <w:w w:val="150"/>
        </w:rPr>
        <w:t xml:space="preserve"> </w:t>
      </w:r>
      <w:r w:rsidRPr="005712C6">
        <w:rPr>
          <w:rFonts w:asciiTheme="majorBidi" w:hAnsiTheme="majorBidi" w:cstheme="majorBidi"/>
          <w:color w:val="231F20"/>
        </w:rPr>
        <w:t>cases</w:t>
      </w:r>
      <w:r w:rsidRPr="005712C6">
        <w:rPr>
          <w:rFonts w:asciiTheme="majorBidi" w:hAnsiTheme="majorBidi" w:cstheme="majorBidi"/>
          <w:color w:val="231F20"/>
          <w:spacing w:val="55"/>
          <w:w w:val="150"/>
        </w:rPr>
        <w:t xml:space="preserve"> </w:t>
      </w:r>
      <w:r w:rsidRPr="005712C6">
        <w:rPr>
          <w:rFonts w:asciiTheme="majorBidi" w:hAnsiTheme="majorBidi" w:cstheme="majorBidi"/>
          <w:color w:val="231F20"/>
        </w:rPr>
        <w:t>of</w:t>
      </w:r>
      <w:r w:rsidRPr="005712C6">
        <w:rPr>
          <w:rFonts w:asciiTheme="majorBidi" w:hAnsiTheme="majorBidi" w:cstheme="majorBidi"/>
          <w:color w:val="231F20"/>
          <w:spacing w:val="79"/>
        </w:rPr>
        <w:t xml:space="preserve"> </w:t>
      </w:r>
      <w:r w:rsidRPr="005712C6">
        <w:rPr>
          <w:rFonts w:asciiTheme="majorBidi" w:hAnsiTheme="majorBidi" w:cstheme="majorBidi"/>
          <w:color w:val="231F20"/>
        </w:rPr>
        <w:t>MDA,</w:t>
      </w:r>
      <w:r w:rsidRPr="005712C6">
        <w:rPr>
          <w:rFonts w:asciiTheme="majorBidi" w:hAnsiTheme="majorBidi" w:cstheme="majorBidi"/>
          <w:color w:val="231F20"/>
          <w:spacing w:val="55"/>
          <w:w w:val="150"/>
        </w:rPr>
        <w:t xml:space="preserve"> </w:t>
      </w:r>
      <w:r w:rsidRPr="005712C6">
        <w:rPr>
          <w:rFonts w:asciiTheme="majorBidi" w:hAnsiTheme="majorBidi" w:cstheme="majorBidi"/>
          <w:color w:val="231F20"/>
        </w:rPr>
        <w:t>the</w:t>
      </w:r>
      <w:r w:rsidRPr="005712C6">
        <w:rPr>
          <w:rFonts w:asciiTheme="majorBidi" w:hAnsiTheme="majorBidi" w:cstheme="majorBidi"/>
          <w:color w:val="231F20"/>
          <w:spacing w:val="55"/>
          <w:w w:val="150"/>
        </w:rPr>
        <w:t xml:space="preserve"> </w:t>
      </w:r>
      <w:r w:rsidRPr="005712C6">
        <w:rPr>
          <w:rFonts w:asciiTheme="majorBidi" w:hAnsiTheme="majorBidi" w:cstheme="majorBidi"/>
          <w:color w:val="231F20"/>
        </w:rPr>
        <w:t>mean</w:t>
      </w:r>
      <w:r w:rsidRPr="005712C6">
        <w:rPr>
          <w:rFonts w:asciiTheme="majorBidi" w:hAnsiTheme="majorBidi" w:cstheme="majorBidi"/>
          <w:color w:val="231F20"/>
          <w:spacing w:val="79"/>
        </w:rPr>
        <w:t xml:space="preserve"> </w:t>
      </w:r>
      <w:r w:rsidRPr="005712C6">
        <w:rPr>
          <w:rFonts w:asciiTheme="majorBidi" w:hAnsiTheme="majorBidi" w:cstheme="majorBidi"/>
          <w:color w:val="231F20"/>
        </w:rPr>
        <w:t>age</w:t>
      </w:r>
      <w:r w:rsidRPr="005712C6">
        <w:rPr>
          <w:rFonts w:asciiTheme="majorBidi" w:hAnsiTheme="majorBidi" w:cstheme="majorBidi"/>
          <w:color w:val="231F20"/>
          <w:spacing w:val="55"/>
          <w:w w:val="150"/>
        </w:rPr>
        <w:t xml:space="preserve"> </w:t>
      </w:r>
      <w:r w:rsidRPr="005712C6">
        <w:rPr>
          <w:rFonts w:asciiTheme="majorBidi" w:hAnsiTheme="majorBidi" w:cstheme="majorBidi"/>
          <w:color w:val="231F20"/>
        </w:rPr>
        <w:t>at</w:t>
      </w:r>
      <w:r w:rsidRPr="005712C6">
        <w:rPr>
          <w:rFonts w:asciiTheme="majorBidi" w:hAnsiTheme="majorBidi" w:cstheme="majorBidi"/>
          <w:color w:val="231F20"/>
          <w:spacing w:val="55"/>
          <w:w w:val="150"/>
        </w:rPr>
        <w:t xml:space="preserve"> </w:t>
      </w:r>
      <w:r w:rsidRPr="005712C6">
        <w:rPr>
          <w:rFonts w:asciiTheme="majorBidi" w:hAnsiTheme="majorBidi" w:cstheme="majorBidi"/>
          <w:color w:val="231F20"/>
        </w:rPr>
        <w:t>diagnosis</w:t>
      </w:r>
      <w:r w:rsidRPr="005712C6">
        <w:rPr>
          <w:rFonts w:asciiTheme="majorBidi" w:hAnsiTheme="majorBidi" w:cstheme="majorBidi"/>
          <w:color w:val="231F20"/>
          <w:spacing w:val="80"/>
        </w:rPr>
        <w:t xml:space="preserve"> </w:t>
      </w:r>
      <w:r w:rsidRPr="005712C6">
        <w:rPr>
          <w:rFonts w:asciiTheme="majorBidi" w:hAnsiTheme="majorBidi" w:cstheme="majorBidi"/>
          <w:color w:val="231F20"/>
          <w:spacing w:val="-5"/>
        </w:rPr>
        <w:t>is</w:t>
      </w:r>
      <w:r w:rsidR="005F4A24" w:rsidRPr="005712C6">
        <w:rPr>
          <w:rFonts w:asciiTheme="majorBidi" w:hAnsiTheme="majorBidi" w:cstheme="majorBidi"/>
        </w:rPr>
        <w:t xml:space="preserve"> </w:t>
      </w:r>
      <w:r w:rsidRPr="005712C6">
        <w:rPr>
          <w:rFonts w:asciiTheme="majorBidi" w:hAnsiTheme="majorBidi" w:cstheme="majorBidi"/>
          <w:color w:val="231F20"/>
        </w:rPr>
        <w:t>45</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years</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(range</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20–78</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years).</w:t>
      </w:r>
      <w:r w:rsidRPr="005712C6">
        <w:rPr>
          <w:rFonts w:asciiTheme="majorBidi" w:hAnsiTheme="majorBidi" w:cstheme="majorBidi"/>
          <w:color w:val="231F20"/>
          <w:vertAlign w:val="superscript"/>
        </w:rPr>
        <w:t>[4]</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The</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symptoms</w:t>
      </w:r>
      <w:r w:rsidRPr="005712C6">
        <w:rPr>
          <w:rFonts w:asciiTheme="majorBidi" w:hAnsiTheme="majorBidi" w:cstheme="majorBidi"/>
          <w:color w:val="231F20"/>
          <w:spacing w:val="105"/>
        </w:rPr>
        <w:t xml:space="preserve"> </w:t>
      </w:r>
      <w:r w:rsidRPr="005712C6">
        <w:rPr>
          <w:rFonts w:asciiTheme="majorBidi" w:hAnsiTheme="majorBidi" w:cstheme="majorBidi"/>
          <w:color w:val="231F20"/>
        </w:rPr>
        <w:t>and</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signs of MDA are not different from those of common cervical adenocarcinoma. Depending upon the size of</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tumor, the presenting feature may be abnormal vaginal discharge/mucoid or profuse watery vaginal discharge, menometrorrhagia, irregular genital bleeding, and</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abdominal swelling.</w:t>
      </w:r>
      <w:r w:rsidRPr="005712C6">
        <w:rPr>
          <w:rFonts w:asciiTheme="majorBidi" w:hAnsiTheme="majorBidi" w:cstheme="majorBidi"/>
          <w:color w:val="231F20"/>
          <w:vertAlign w:val="superscript"/>
        </w:rPr>
        <w:t>[8,9]</w:t>
      </w:r>
      <w:r w:rsidRPr="005712C6">
        <w:rPr>
          <w:rFonts w:asciiTheme="majorBidi" w:hAnsiTheme="majorBidi" w:cstheme="majorBidi"/>
          <w:color w:val="231F20"/>
        </w:rPr>
        <w:t xml:space="preserve"> The most common presenting symptom</w:t>
      </w:r>
      <w:r w:rsidRPr="005712C6">
        <w:rPr>
          <w:rFonts w:asciiTheme="majorBidi" w:hAnsiTheme="majorBidi" w:cstheme="majorBidi"/>
          <w:color w:val="231F20"/>
          <w:spacing w:val="80"/>
        </w:rPr>
        <w:t xml:space="preserve"> </w:t>
      </w:r>
      <w:r w:rsidRPr="005712C6">
        <w:rPr>
          <w:rFonts w:asciiTheme="majorBidi" w:hAnsiTheme="majorBidi" w:cstheme="majorBidi"/>
          <w:color w:val="231F20"/>
        </w:rPr>
        <w:t>was</w:t>
      </w:r>
      <w:r w:rsidRPr="005712C6">
        <w:rPr>
          <w:rFonts w:asciiTheme="majorBidi" w:hAnsiTheme="majorBidi" w:cstheme="majorBidi"/>
          <w:color w:val="231F20"/>
          <w:spacing w:val="80"/>
        </w:rPr>
        <w:t xml:space="preserve"> </w:t>
      </w:r>
      <w:r w:rsidRPr="005712C6">
        <w:rPr>
          <w:rFonts w:asciiTheme="majorBidi" w:hAnsiTheme="majorBidi" w:cstheme="majorBidi"/>
          <w:color w:val="231F20"/>
        </w:rPr>
        <w:t>watery</w:t>
      </w:r>
      <w:r w:rsidRPr="005712C6">
        <w:rPr>
          <w:rFonts w:asciiTheme="majorBidi" w:hAnsiTheme="majorBidi" w:cstheme="majorBidi"/>
          <w:color w:val="231F20"/>
          <w:spacing w:val="80"/>
        </w:rPr>
        <w:t xml:space="preserve"> </w:t>
      </w:r>
      <w:r w:rsidRPr="005712C6">
        <w:rPr>
          <w:rFonts w:asciiTheme="majorBidi" w:hAnsiTheme="majorBidi" w:cstheme="majorBidi"/>
          <w:color w:val="231F20"/>
        </w:rPr>
        <w:t>discharge.</w:t>
      </w:r>
      <w:r w:rsidRPr="005712C6">
        <w:rPr>
          <w:rFonts w:asciiTheme="majorBidi" w:hAnsiTheme="majorBidi" w:cstheme="majorBidi"/>
          <w:color w:val="231F20"/>
          <w:spacing w:val="80"/>
        </w:rPr>
        <w:t xml:space="preserve"> </w:t>
      </w:r>
      <w:r w:rsidRPr="005712C6">
        <w:rPr>
          <w:rFonts w:asciiTheme="majorBidi" w:hAnsiTheme="majorBidi" w:cstheme="majorBidi"/>
          <w:color w:val="231F20"/>
        </w:rPr>
        <w:t>More</w:t>
      </w:r>
      <w:r w:rsidRPr="005712C6">
        <w:rPr>
          <w:rFonts w:asciiTheme="majorBidi" w:hAnsiTheme="majorBidi" w:cstheme="majorBidi"/>
          <w:color w:val="231F20"/>
          <w:spacing w:val="80"/>
        </w:rPr>
        <w:t xml:space="preserve"> </w:t>
      </w:r>
      <w:r w:rsidRPr="005712C6">
        <w:rPr>
          <w:rFonts w:asciiTheme="majorBidi" w:hAnsiTheme="majorBidi" w:cstheme="majorBidi"/>
          <w:color w:val="231F20"/>
        </w:rPr>
        <w:t>often,</w:t>
      </w:r>
      <w:r w:rsidRPr="005712C6">
        <w:rPr>
          <w:rFonts w:asciiTheme="majorBidi" w:hAnsiTheme="majorBidi" w:cstheme="majorBidi"/>
          <w:color w:val="231F20"/>
          <w:spacing w:val="80"/>
        </w:rPr>
        <w:t xml:space="preserve"> </w:t>
      </w:r>
      <w:r w:rsidRPr="005712C6">
        <w:rPr>
          <w:rFonts w:asciiTheme="majorBidi" w:hAnsiTheme="majorBidi" w:cstheme="majorBidi"/>
          <w:color w:val="231F20"/>
        </w:rPr>
        <w:t>patients are</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asymptomatic</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and</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MDA is</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an</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incidental</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finding</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in cone biopsy or hysterectomy specimen. Uncommonly</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patient present with abdominal discomfort, barrel‑shaped cervix, cervical mass, and rarely adnexal metastases. It is associated</w:t>
      </w:r>
      <w:r w:rsidRPr="005712C6">
        <w:rPr>
          <w:rFonts w:asciiTheme="majorBidi" w:hAnsiTheme="majorBidi" w:cstheme="majorBidi"/>
          <w:color w:val="231F20"/>
          <w:spacing w:val="80"/>
        </w:rPr>
        <w:t xml:space="preserve"> </w:t>
      </w:r>
      <w:r w:rsidRPr="005712C6">
        <w:rPr>
          <w:rFonts w:asciiTheme="majorBidi" w:hAnsiTheme="majorBidi" w:cstheme="majorBidi"/>
          <w:color w:val="231F20"/>
        </w:rPr>
        <w:t>in</w:t>
      </w:r>
      <w:r w:rsidRPr="005712C6">
        <w:rPr>
          <w:rFonts w:asciiTheme="majorBidi" w:hAnsiTheme="majorBidi" w:cstheme="majorBidi"/>
          <w:color w:val="231F20"/>
          <w:spacing w:val="80"/>
        </w:rPr>
        <w:t xml:space="preserve"> </w:t>
      </w:r>
      <w:r w:rsidRPr="005712C6">
        <w:rPr>
          <w:rFonts w:asciiTheme="majorBidi" w:hAnsiTheme="majorBidi" w:cstheme="majorBidi"/>
          <w:color w:val="231F20"/>
        </w:rPr>
        <w:t>10%–15%</w:t>
      </w:r>
      <w:r w:rsidRPr="005712C6">
        <w:rPr>
          <w:rFonts w:asciiTheme="majorBidi" w:hAnsiTheme="majorBidi" w:cstheme="majorBidi"/>
          <w:color w:val="231F20"/>
          <w:spacing w:val="80"/>
        </w:rPr>
        <w:t xml:space="preserve"> </w:t>
      </w:r>
      <w:r w:rsidRPr="005712C6">
        <w:rPr>
          <w:rFonts w:asciiTheme="majorBidi" w:hAnsiTheme="majorBidi" w:cstheme="majorBidi"/>
          <w:color w:val="231F20"/>
        </w:rPr>
        <w:t>with</w:t>
      </w:r>
      <w:r w:rsidRPr="005712C6">
        <w:rPr>
          <w:rFonts w:asciiTheme="majorBidi" w:hAnsiTheme="majorBidi" w:cstheme="majorBidi"/>
          <w:color w:val="231F20"/>
          <w:spacing w:val="80"/>
        </w:rPr>
        <w:t xml:space="preserve"> </w:t>
      </w:r>
      <w:r w:rsidRPr="005712C6">
        <w:rPr>
          <w:rFonts w:asciiTheme="majorBidi" w:hAnsiTheme="majorBidi" w:cstheme="majorBidi"/>
          <w:color w:val="231F20"/>
        </w:rPr>
        <w:t>Peutz–Jeghers</w:t>
      </w:r>
      <w:r w:rsidRPr="005712C6">
        <w:rPr>
          <w:rFonts w:asciiTheme="majorBidi" w:hAnsiTheme="majorBidi" w:cstheme="majorBidi"/>
          <w:color w:val="231F20"/>
          <w:spacing w:val="80"/>
        </w:rPr>
        <w:t xml:space="preserve"> </w:t>
      </w:r>
      <w:r w:rsidRPr="005712C6">
        <w:rPr>
          <w:rFonts w:asciiTheme="majorBidi" w:hAnsiTheme="majorBidi" w:cstheme="majorBidi"/>
          <w:color w:val="231F20"/>
        </w:rPr>
        <w:t>syndrome. It is also frequently associated with lobular endocervical glandular hyperplasia</w:t>
      </w:r>
      <w:r w:rsidRPr="005712C6">
        <w:rPr>
          <w:rFonts w:asciiTheme="majorBidi" w:hAnsiTheme="majorBidi" w:cstheme="majorBidi"/>
          <w:color w:val="231F20"/>
          <w:vertAlign w:val="superscript"/>
        </w:rPr>
        <w:t>[9]</w:t>
      </w:r>
      <w:r w:rsidRPr="005712C6">
        <w:rPr>
          <w:rFonts w:asciiTheme="majorBidi" w:hAnsiTheme="majorBidi" w:cstheme="majorBidi"/>
          <w:color w:val="231F20"/>
        </w:rPr>
        <w:t xml:space="preserve"> On clinical examination, the cervix is usually firm and indurated.</w:t>
      </w:r>
      <w:r w:rsidRPr="005712C6">
        <w:rPr>
          <w:rFonts w:asciiTheme="majorBidi" w:hAnsiTheme="majorBidi" w:cstheme="majorBidi"/>
          <w:color w:val="231F20"/>
          <w:vertAlign w:val="superscript"/>
        </w:rPr>
        <w:t>[10]</w:t>
      </w:r>
    </w:p>
    <w:p w14:paraId="01827A0E" w14:textId="02F2DE93" w:rsidR="002B6ACB" w:rsidRPr="005712C6" w:rsidRDefault="002B6ACB" w:rsidP="001B1A1B">
      <w:pPr>
        <w:pStyle w:val="Heading1"/>
        <w:spacing w:before="0"/>
        <w:ind w:left="0" w:right="25"/>
        <w:rPr>
          <w:rFonts w:asciiTheme="majorBidi" w:hAnsiTheme="majorBidi" w:cstheme="majorBidi"/>
        </w:rPr>
      </w:pPr>
      <w:r w:rsidRPr="00AA28FA">
        <w:rPr>
          <w:rFonts w:asciiTheme="majorBidi" w:hAnsiTheme="majorBidi" w:cstheme="majorBidi"/>
          <w:color w:val="B23D3E"/>
          <w:sz w:val="22"/>
          <w:szCs w:val="22"/>
        </w:rPr>
        <w:t xml:space="preserve">Etiopathogenesis </w:t>
      </w:r>
      <w:r w:rsidR="005712C6" w:rsidRPr="00AA28FA">
        <w:rPr>
          <w:rFonts w:asciiTheme="majorBidi" w:hAnsiTheme="majorBidi" w:cstheme="majorBidi"/>
          <w:color w:val="B23D3E"/>
          <w:sz w:val="22"/>
          <w:szCs w:val="22"/>
        </w:rPr>
        <w:t xml:space="preserve">and role of human </w:t>
      </w:r>
      <w:r w:rsidR="005712C6" w:rsidRPr="00AA28FA">
        <w:rPr>
          <w:rFonts w:asciiTheme="majorBidi" w:hAnsiTheme="majorBidi" w:cstheme="majorBidi"/>
          <w:color w:val="B23D3E"/>
          <w:spacing w:val="-2"/>
          <w:sz w:val="22"/>
          <w:szCs w:val="22"/>
        </w:rPr>
        <w:t>papillomavirus</w:t>
      </w:r>
    </w:p>
    <w:p w14:paraId="05912A08" w14:textId="77777777" w:rsidR="002B6ACB" w:rsidRPr="005712C6" w:rsidRDefault="002B6ACB" w:rsidP="005712C6">
      <w:pPr>
        <w:pStyle w:val="BodyText"/>
        <w:spacing w:before="116" w:after="240"/>
        <w:ind w:left="0" w:right="25"/>
        <w:jc w:val="both"/>
        <w:rPr>
          <w:rFonts w:asciiTheme="majorBidi" w:hAnsiTheme="majorBidi" w:cstheme="majorBidi"/>
        </w:rPr>
      </w:pPr>
      <w:r w:rsidRPr="005712C6">
        <w:rPr>
          <w:rFonts w:asciiTheme="majorBidi" w:hAnsiTheme="majorBidi" w:cstheme="majorBidi"/>
          <w:color w:val="231F20"/>
        </w:rPr>
        <w:t>The etiopathogenesis of MDA remains unclear. Although a significant association is observed between HPV infection and carcinogenesis of the uterine cervix, previous studies have</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revealed</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no</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significant</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association</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between</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MDA and the HPV virus,</w:t>
      </w:r>
      <w:r w:rsidRPr="005712C6">
        <w:rPr>
          <w:rFonts w:asciiTheme="majorBidi" w:hAnsiTheme="majorBidi" w:cstheme="majorBidi"/>
          <w:color w:val="231F20"/>
          <w:vertAlign w:val="superscript"/>
        </w:rPr>
        <w:t>[11‑14]</w:t>
      </w:r>
      <w:r w:rsidRPr="005712C6">
        <w:rPr>
          <w:rFonts w:asciiTheme="majorBidi" w:hAnsiTheme="majorBidi" w:cstheme="majorBidi"/>
          <w:color w:val="231F20"/>
        </w:rPr>
        <w:t xml:space="preserve"> an important distinguishing feature between MDA and common cervical cancer</w:t>
      </w:r>
      <w:r w:rsidRPr="005712C6">
        <w:rPr>
          <w:rFonts w:asciiTheme="majorBidi" w:hAnsiTheme="majorBidi" w:cstheme="majorBidi"/>
          <w:color w:val="231F20"/>
          <w:vertAlign w:val="superscript"/>
        </w:rPr>
        <w:t>[15]</w:t>
      </w:r>
      <w:r w:rsidRPr="005712C6">
        <w:rPr>
          <w:rFonts w:asciiTheme="majorBidi" w:hAnsiTheme="majorBidi" w:cstheme="majorBidi"/>
          <w:color w:val="231F20"/>
        </w:rPr>
        <w:t xml:space="preserve"> When sensitive PCR techniques are utilized, MDA are usually found to be negative for HPV.</w:t>
      </w:r>
      <w:r w:rsidRPr="005712C6">
        <w:rPr>
          <w:rFonts w:asciiTheme="majorBidi" w:hAnsiTheme="majorBidi" w:cstheme="majorBidi"/>
          <w:color w:val="231F20"/>
          <w:vertAlign w:val="superscript"/>
        </w:rPr>
        <w:t>[15]</w:t>
      </w:r>
      <w:r w:rsidRPr="005712C6">
        <w:rPr>
          <w:rFonts w:asciiTheme="majorBidi" w:hAnsiTheme="majorBidi" w:cstheme="majorBidi"/>
          <w:color w:val="231F20"/>
        </w:rPr>
        <w:t xml:space="preserve"> </w:t>
      </w:r>
    </w:p>
    <w:p w14:paraId="5DDB30B4" w14:textId="68CBBABA" w:rsidR="002B6ACB" w:rsidRPr="005712C6" w:rsidRDefault="002B6ACB" w:rsidP="005712C6">
      <w:pPr>
        <w:pStyle w:val="BodyText"/>
        <w:spacing w:before="103" w:after="240"/>
        <w:ind w:left="0" w:right="25"/>
        <w:jc w:val="both"/>
        <w:rPr>
          <w:rFonts w:asciiTheme="majorBidi" w:hAnsiTheme="majorBidi" w:cstheme="majorBidi"/>
        </w:rPr>
      </w:pPr>
      <w:r w:rsidRPr="005712C6">
        <w:rPr>
          <w:rFonts w:asciiTheme="majorBidi" w:hAnsiTheme="majorBidi" w:cstheme="majorBidi"/>
          <w:color w:val="231F20"/>
        </w:rPr>
        <w:t>MDA is more likely to either precede or develop coincidentally with an ovarian carcinoma than other types</w:t>
      </w:r>
      <w:r w:rsidRPr="005712C6">
        <w:rPr>
          <w:rFonts w:asciiTheme="majorBidi" w:hAnsiTheme="majorBidi" w:cstheme="majorBidi"/>
          <w:color w:val="231F20"/>
          <w:spacing w:val="80"/>
        </w:rPr>
        <w:t xml:space="preserve"> </w:t>
      </w:r>
      <w:r w:rsidRPr="005712C6">
        <w:rPr>
          <w:rFonts w:asciiTheme="majorBidi" w:hAnsiTheme="majorBidi" w:cstheme="majorBidi"/>
          <w:color w:val="231F20"/>
        </w:rPr>
        <w:t>of cervical adenocarcinomas. The ovarian neoplasms with which MDA are most likely to be associated include mucinous adenocarcinomas and sex cord tumors with annular</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tubules.</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Both</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MDA</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of</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the</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cervix</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and</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ovarian sex cord tumors with annular tubules have been strongly associated</w:t>
      </w:r>
      <w:r w:rsidRPr="005712C6">
        <w:rPr>
          <w:rFonts w:asciiTheme="majorBidi" w:hAnsiTheme="majorBidi" w:cstheme="majorBidi"/>
          <w:color w:val="231F20"/>
          <w:spacing w:val="31"/>
        </w:rPr>
        <w:t xml:space="preserve"> </w:t>
      </w:r>
      <w:r w:rsidRPr="005712C6">
        <w:rPr>
          <w:rFonts w:asciiTheme="majorBidi" w:hAnsiTheme="majorBidi" w:cstheme="majorBidi"/>
          <w:color w:val="231F20"/>
        </w:rPr>
        <w:t>with</w:t>
      </w:r>
      <w:r w:rsidRPr="005712C6">
        <w:rPr>
          <w:rFonts w:asciiTheme="majorBidi" w:hAnsiTheme="majorBidi" w:cstheme="majorBidi"/>
          <w:color w:val="231F20"/>
          <w:spacing w:val="31"/>
        </w:rPr>
        <w:t xml:space="preserve"> </w:t>
      </w:r>
      <w:r w:rsidRPr="005712C6">
        <w:rPr>
          <w:rFonts w:asciiTheme="majorBidi" w:hAnsiTheme="majorBidi" w:cstheme="majorBidi"/>
          <w:color w:val="231F20"/>
        </w:rPr>
        <w:t>Peutz–Jeghers</w:t>
      </w:r>
      <w:r w:rsidRPr="005712C6">
        <w:rPr>
          <w:rFonts w:asciiTheme="majorBidi" w:hAnsiTheme="majorBidi" w:cstheme="majorBidi"/>
          <w:color w:val="231F20"/>
          <w:spacing w:val="31"/>
        </w:rPr>
        <w:t xml:space="preserve"> </w:t>
      </w:r>
      <w:r w:rsidRPr="005712C6">
        <w:rPr>
          <w:rFonts w:asciiTheme="majorBidi" w:hAnsiTheme="majorBidi" w:cstheme="majorBidi"/>
          <w:color w:val="231F20"/>
        </w:rPr>
        <w:t>syndrome. In</w:t>
      </w:r>
      <w:r w:rsidRPr="005712C6">
        <w:rPr>
          <w:rFonts w:asciiTheme="majorBidi" w:hAnsiTheme="majorBidi" w:cstheme="majorBidi"/>
          <w:color w:val="231F20"/>
          <w:spacing w:val="31"/>
        </w:rPr>
        <w:t xml:space="preserve"> </w:t>
      </w:r>
      <w:r w:rsidRPr="005712C6">
        <w:rPr>
          <w:rFonts w:asciiTheme="majorBidi" w:hAnsiTheme="majorBidi" w:cstheme="majorBidi"/>
          <w:color w:val="231F20"/>
        </w:rPr>
        <w:t>one</w:t>
      </w:r>
      <w:r w:rsidRPr="005712C6">
        <w:rPr>
          <w:rFonts w:asciiTheme="majorBidi" w:hAnsiTheme="majorBidi" w:cstheme="majorBidi"/>
          <w:color w:val="231F20"/>
          <w:spacing w:val="31"/>
        </w:rPr>
        <w:t xml:space="preserve"> </w:t>
      </w:r>
      <w:r w:rsidRPr="005712C6">
        <w:rPr>
          <w:rFonts w:asciiTheme="majorBidi" w:hAnsiTheme="majorBidi" w:cstheme="majorBidi"/>
          <w:color w:val="231F20"/>
        </w:rPr>
        <w:t>series, 4 of 27 women with Peutz–Jeghers syndrome developed MDA. Therefore, close surveillance of women with Peutz–Jeghers</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syndrome</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is</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recommended,</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including careful endocervical cytologic examination and periodic endocervical</w:t>
      </w:r>
      <w:r w:rsidRPr="005712C6">
        <w:rPr>
          <w:rFonts w:asciiTheme="majorBidi" w:hAnsiTheme="majorBidi" w:cstheme="majorBidi"/>
          <w:color w:val="231F20"/>
          <w:spacing w:val="50"/>
        </w:rPr>
        <w:t xml:space="preserve"> </w:t>
      </w:r>
      <w:r w:rsidRPr="005712C6">
        <w:rPr>
          <w:rFonts w:asciiTheme="majorBidi" w:hAnsiTheme="majorBidi" w:cstheme="majorBidi"/>
          <w:color w:val="231F20"/>
        </w:rPr>
        <w:t>curettage.</w:t>
      </w:r>
      <w:r w:rsidRPr="005712C6">
        <w:rPr>
          <w:rFonts w:asciiTheme="majorBidi" w:hAnsiTheme="majorBidi" w:cstheme="majorBidi"/>
          <w:color w:val="231F20"/>
          <w:spacing w:val="43"/>
        </w:rPr>
        <w:t xml:space="preserve"> </w:t>
      </w:r>
      <w:r w:rsidRPr="005712C6">
        <w:rPr>
          <w:rFonts w:asciiTheme="majorBidi" w:hAnsiTheme="majorBidi" w:cstheme="majorBidi"/>
          <w:color w:val="231F20"/>
        </w:rPr>
        <w:t>A</w:t>
      </w:r>
      <w:r w:rsidRPr="005712C6">
        <w:rPr>
          <w:rFonts w:asciiTheme="majorBidi" w:hAnsiTheme="majorBidi" w:cstheme="majorBidi"/>
          <w:color w:val="231F20"/>
          <w:spacing w:val="41"/>
        </w:rPr>
        <w:t xml:space="preserve"> </w:t>
      </w:r>
      <w:r w:rsidRPr="005712C6">
        <w:rPr>
          <w:rFonts w:asciiTheme="majorBidi" w:hAnsiTheme="majorBidi" w:cstheme="majorBidi"/>
          <w:color w:val="231F20"/>
        </w:rPr>
        <w:t>few</w:t>
      </w:r>
      <w:r w:rsidRPr="005712C6">
        <w:rPr>
          <w:rFonts w:asciiTheme="majorBidi" w:hAnsiTheme="majorBidi" w:cstheme="majorBidi"/>
          <w:color w:val="231F20"/>
          <w:spacing w:val="53"/>
        </w:rPr>
        <w:t xml:space="preserve"> </w:t>
      </w:r>
      <w:r w:rsidRPr="005712C6">
        <w:rPr>
          <w:rFonts w:asciiTheme="majorBidi" w:hAnsiTheme="majorBidi" w:cstheme="majorBidi"/>
          <w:color w:val="231F20"/>
        </w:rPr>
        <w:t>studies</w:t>
      </w:r>
      <w:r w:rsidRPr="005712C6">
        <w:rPr>
          <w:rFonts w:asciiTheme="majorBidi" w:hAnsiTheme="majorBidi" w:cstheme="majorBidi"/>
          <w:color w:val="231F20"/>
          <w:spacing w:val="53"/>
        </w:rPr>
        <w:t xml:space="preserve"> </w:t>
      </w:r>
      <w:r w:rsidRPr="005712C6">
        <w:rPr>
          <w:rFonts w:asciiTheme="majorBidi" w:hAnsiTheme="majorBidi" w:cstheme="majorBidi"/>
          <w:color w:val="231F20"/>
        </w:rPr>
        <w:t>have</w:t>
      </w:r>
      <w:r w:rsidRPr="005712C6">
        <w:rPr>
          <w:rFonts w:asciiTheme="majorBidi" w:hAnsiTheme="majorBidi" w:cstheme="majorBidi"/>
          <w:color w:val="231F20"/>
          <w:spacing w:val="53"/>
        </w:rPr>
        <w:t xml:space="preserve"> </w:t>
      </w:r>
      <w:r w:rsidRPr="005712C6">
        <w:rPr>
          <w:rFonts w:asciiTheme="majorBidi" w:hAnsiTheme="majorBidi" w:cstheme="majorBidi"/>
          <w:color w:val="231F20"/>
          <w:spacing w:val="-2"/>
        </w:rPr>
        <w:t>demonstrated</w:t>
      </w:r>
      <w:r w:rsidRPr="005712C6">
        <w:rPr>
          <w:rFonts w:asciiTheme="majorBidi" w:hAnsiTheme="majorBidi" w:cstheme="majorBidi"/>
        </w:rPr>
        <w:t xml:space="preserve"> </w:t>
      </w:r>
      <w:r w:rsidRPr="005712C6">
        <w:rPr>
          <w:rFonts w:asciiTheme="majorBidi" w:hAnsiTheme="majorBidi" w:cstheme="majorBidi"/>
          <w:color w:val="231F20"/>
        </w:rPr>
        <w:t>a close link between MDA and gastric metaplasia or endocervical glandular hyperplasia.</w:t>
      </w:r>
      <w:r w:rsidRPr="005712C6">
        <w:rPr>
          <w:rFonts w:asciiTheme="majorBidi" w:hAnsiTheme="majorBidi" w:cstheme="majorBidi"/>
          <w:color w:val="231F20"/>
          <w:vertAlign w:val="superscript"/>
        </w:rPr>
        <w:t>[15]</w:t>
      </w:r>
    </w:p>
    <w:p w14:paraId="3CE85194" w14:textId="0374D152" w:rsidR="002B6ACB" w:rsidRPr="005712C6" w:rsidRDefault="002B6ACB" w:rsidP="001B1A1B">
      <w:pPr>
        <w:pStyle w:val="Heading1"/>
        <w:spacing w:before="0"/>
        <w:ind w:left="0" w:right="25"/>
        <w:rPr>
          <w:rFonts w:asciiTheme="majorBidi" w:hAnsiTheme="majorBidi" w:cstheme="majorBidi"/>
        </w:rPr>
      </w:pPr>
      <w:r w:rsidRPr="00AA28FA">
        <w:rPr>
          <w:rFonts w:asciiTheme="majorBidi" w:hAnsiTheme="majorBidi" w:cstheme="majorBidi"/>
          <w:color w:val="B23D3E"/>
          <w:sz w:val="22"/>
          <w:szCs w:val="22"/>
        </w:rPr>
        <w:t xml:space="preserve">Cervical </w:t>
      </w:r>
      <w:r w:rsidR="005712C6" w:rsidRPr="00AA28FA">
        <w:rPr>
          <w:rFonts w:asciiTheme="majorBidi" w:hAnsiTheme="majorBidi" w:cstheme="majorBidi"/>
          <w:color w:val="B23D3E"/>
          <w:sz w:val="22"/>
          <w:szCs w:val="22"/>
        </w:rPr>
        <w:t xml:space="preserve">cytology of minimal deviation </w:t>
      </w:r>
      <w:r w:rsidR="005712C6" w:rsidRPr="00AA28FA">
        <w:rPr>
          <w:rFonts w:asciiTheme="majorBidi" w:hAnsiTheme="majorBidi" w:cstheme="majorBidi"/>
          <w:color w:val="B23D3E"/>
          <w:spacing w:val="-2"/>
          <w:sz w:val="22"/>
          <w:szCs w:val="22"/>
        </w:rPr>
        <w:t>adenocarcinoma</w:t>
      </w:r>
    </w:p>
    <w:p w14:paraId="378E7761" w14:textId="77777777" w:rsidR="002B6ACB" w:rsidRPr="005712C6" w:rsidRDefault="002B6ACB" w:rsidP="005712C6">
      <w:pPr>
        <w:pStyle w:val="BodyText"/>
        <w:spacing w:before="118" w:after="240"/>
        <w:ind w:left="0" w:right="25"/>
        <w:jc w:val="both"/>
        <w:rPr>
          <w:rFonts w:asciiTheme="majorBidi" w:hAnsiTheme="majorBidi" w:cstheme="majorBidi"/>
        </w:rPr>
      </w:pPr>
      <w:r w:rsidRPr="005712C6">
        <w:rPr>
          <w:rFonts w:asciiTheme="majorBidi" w:hAnsiTheme="majorBidi" w:cstheme="majorBidi"/>
          <w:color w:val="231F20"/>
        </w:rPr>
        <w:t>Routine</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screening</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methods</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(HPV</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test</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and/or</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cytology) can</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easily</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miss</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MDA</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due</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to</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its</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HPV</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negativity</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and bland cytology. Previous studies have suggested cytology had</w:t>
      </w:r>
      <w:r w:rsidRPr="005712C6">
        <w:rPr>
          <w:rFonts w:asciiTheme="majorBidi" w:hAnsiTheme="majorBidi" w:cstheme="majorBidi"/>
          <w:color w:val="231F20"/>
          <w:spacing w:val="37"/>
        </w:rPr>
        <w:t xml:space="preserve"> </w:t>
      </w:r>
      <w:r w:rsidRPr="005712C6">
        <w:rPr>
          <w:rFonts w:asciiTheme="majorBidi" w:hAnsiTheme="majorBidi" w:cstheme="majorBidi"/>
          <w:color w:val="231F20"/>
        </w:rPr>
        <w:t>a</w:t>
      </w:r>
      <w:r w:rsidRPr="005712C6">
        <w:rPr>
          <w:rFonts w:asciiTheme="majorBidi" w:hAnsiTheme="majorBidi" w:cstheme="majorBidi"/>
          <w:color w:val="231F20"/>
          <w:spacing w:val="37"/>
        </w:rPr>
        <w:t xml:space="preserve"> </w:t>
      </w:r>
      <w:r w:rsidRPr="005712C6">
        <w:rPr>
          <w:rFonts w:asciiTheme="majorBidi" w:hAnsiTheme="majorBidi" w:cstheme="majorBidi"/>
          <w:color w:val="231F20"/>
        </w:rPr>
        <w:t>low</w:t>
      </w:r>
      <w:r w:rsidRPr="005712C6">
        <w:rPr>
          <w:rFonts w:asciiTheme="majorBidi" w:hAnsiTheme="majorBidi" w:cstheme="majorBidi"/>
          <w:color w:val="231F20"/>
          <w:spacing w:val="37"/>
        </w:rPr>
        <w:t xml:space="preserve"> </w:t>
      </w:r>
      <w:r w:rsidRPr="005712C6">
        <w:rPr>
          <w:rFonts w:asciiTheme="majorBidi" w:hAnsiTheme="majorBidi" w:cstheme="majorBidi"/>
          <w:color w:val="231F20"/>
        </w:rPr>
        <w:t>sensitivity</w:t>
      </w:r>
      <w:r w:rsidRPr="005712C6">
        <w:rPr>
          <w:rFonts w:asciiTheme="majorBidi" w:hAnsiTheme="majorBidi" w:cstheme="majorBidi"/>
          <w:color w:val="231F20"/>
          <w:spacing w:val="37"/>
        </w:rPr>
        <w:t xml:space="preserve"> </w:t>
      </w:r>
      <w:r w:rsidRPr="005712C6">
        <w:rPr>
          <w:rFonts w:asciiTheme="majorBidi" w:hAnsiTheme="majorBidi" w:cstheme="majorBidi"/>
          <w:color w:val="231F20"/>
        </w:rPr>
        <w:t>to</w:t>
      </w:r>
      <w:r w:rsidRPr="005712C6">
        <w:rPr>
          <w:rFonts w:asciiTheme="majorBidi" w:hAnsiTheme="majorBidi" w:cstheme="majorBidi"/>
          <w:color w:val="231F20"/>
          <w:spacing w:val="37"/>
        </w:rPr>
        <w:t xml:space="preserve"> </w:t>
      </w:r>
      <w:r w:rsidRPr="005712C6">
        <w:rPr>
          <w:rFonts w:asciiTheme="majorBidi" w:hAnsiTheme="majorBidi" w:cstheme="majorBidi"/>
          <w:color w:val="231F20"/>
        </w:rPr>
        <w:t>detect</w:t>
      </w:r>
      <w:r w:rsidRPr="005712C6">
        <w:rPr>
          <w:rFonts w:asciiTheme="majorBidi" w:hAnsiTheme="majorBidi" w:cstheme="majorBidi"/>
          <w:color w:val="231F20"/>
          <w:spacing w:val="37"/>
        </w:rPr>
        <w:t xml:space="preserve"> </w:t>
      </w:r>
      <w:r w:rsidRPr="005712C6">
        <w:rPr>
          <w:rFonts w:asciiTheme="majorBidi" w:hAnsiTheme="majorBidi" w:cstheme="majorBidi"/>
          <w:color w:val="231F20"/>
        </w:rPr>
        <w:t>MDA,</w:t>
      </w:r>
      <w:r w:rsidRPr="005712C6">
        <w:rPr>
          <w:rFonts w:asciiTheme="majorBidi" w:hAnsiTheme="majorBidi" w:cstheme="majorBidi"/>
          <w:color w:val="231F20"/>
          <w:spacing w:val="37"/>
        </w:rPr>
        <w:t xml:space="preserve"> </w:t>
      </w:r>
      <w:r w:rsidRPr="005712C6">
        <w:rPr>
          <w:rFonts w:asciiTheme="majorBidi" w:hAnsiTheme="majorBidi" w:cstheme="majorBidi"/>
          <w:color w:val="231F20"/>
        </w:rPr>
        <w:t>which</w:t>
      </w:r>
      <w:r w:rsidRPr="005712C6">
        <w:rPr>
          <w:rFonts w:asciiTheme="majorBidi" w:hAnsiTheme="majorBidi" w:cstheme="majorBidi"/>
          <w:color w:val="231F20"/>
          <w:spacing w:val="37"/>
        </w:rPr>
        <w:t xml:space="preserve"> </w:t>
      </w:r>
      <w:r w:rsidRPr="005712C6">
        <w:rPr>
          <w:rFonts w:asciiTheme="majorBidi" w:hAnsiTheme="majorBidi" w:cstheme="majorBidi"/>
          <w:color w:val="231F20"/>
        </w:rPr>
        <w:t>is</w:t>
      </w:r>
      <w:r w:rsidRPr="005712C6">
        <w:rPr>
          <w:rFonts w:asciiTheme="majorBidi" w:hAnsiTheme="majorBidi" w:cstheme="majorBidi"/>
          <w:color w:val="231F20"/>
          <w:spacing w:val="37"/>
        </w:rPr>
        <w:t xml:space="preserve"> </w:t>
      </w:r>
      <w:r w:rsidRPr="005712C6">
        <w:rPr>
          <w:rFonts w:asciiTheme="majorBidi" w:hAnsiTheme="majorBidi" w:cstheme="majorBidi"/>
          <w:color w:val="231F20"/>
        </w:rPr>
        <w:t>attributed to</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its</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bland</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cytologic</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features,</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and</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to</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their</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location</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being more often in the upper endocervical canal. Subtle cytologic features including mono layered and honeycomb sheets with vesicular nuclei, prominent nucleoli, vacuolar</w:t>
      </w:r>
      <w:r w:rsidRPr="005712C6">
        <w:rPr>
          <w:rFonts w:asciiTheme="majorBidi" w:hAnsiTheme="majorBidi" w:cstheme="majorBidi"/>
          <w:color w:val="231F20"/>
          <w:spacing w:val="80"/>
          <w:w w:val="150"/>
        </w:rPr>
        <w:t xml:space="preserve"> </w:t>
      </w:r>
      <w:r w:rsidRPr="005712C6">
        <w:rPr>
          <w:rFonts w:asciiTheme="majorBidi" w:hAnsiTheme="majorBidi" w:cstheme="majorBidi"/>
          <w:color w:val="231F20"/>
        </w:rPr>
        <w:t>or foamy cytoplasm, and intracytoplasmic neutrophil entrapment suggest the diagnosis of MDA on cytology.</w:t>
      </w:r>
    </w:p>
    <w:p w14:paraId="6F868B31" w14:textId="77777777" w:rsidR="002B6ACB" w:rsidRPr="005712C6" w:rsidRDefault="002B6ACB" w:rsidP="005712C6">
      <w:pPr>
        <w:pStyle w:val="BodyText"/>
        <w:spacing w:before="102" w:after="240"/>
        <w:ind w:left="0" w:right="25"/>
        <w:jc w:val="both"/>
        <w:rPr>
          <w:rFonts w:asciiTheme="majorBidi" w:hAnsiTheme="majorBidi" w:cstheme="majorBidi"/>
        </w:rPr>
      </w:pPr>
      <w:r w:rsidRPr="005712C6">
        <w:rPr>
          <w:rFonts w:asciiTheme="majorBidi" w:hAnsiTheme="majorBidi" w:cstheme="majorBidi"/>
          <w:color w:val="231F20"/>
        </w:rPr>
        <w:t>Studied cytological findings in a series</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of patients, and concluded that that even if well sampled,</w:t>
      </w:r>
      <w:r w:rsidRPr="005712C6">
        <w:rPr>
          <w:rFonts w:asciiTheme="majorBidi" w:hAnsiTheme="majorBidi" w:cstheme="majorBidi"/>
          <w:color w:val="231F20"/>
          <w:spacing w:val="80"/>
        </w:rPr>
        <w:t xml:space="preserve"> </w:t>
      </w:r>
      <w:r w:rsidRPr="005712C6">
        <w:rPr>
          <w:rFonts w:asciiTheme="majorBidi" w:hAnsiTheme="majorBidi" w:cstheme="majorBidi"/>
          <w:color w:val="231F20"/>
        </w:rPr>
        <w:t>the</w:t>
      </w:r>
      <w:r w:rsidRPr="005712C6">
        <w:rPr>
          <w:rFonts w:asciiTheme="majorBidi" w:hAnsiTheme="majorBidi" w:cstheme="majorBidi"/>
          <w:color w:val="231F20"/>
          <w:spacing w:val="32"/>
        </w:rPr>
        <w:t xml:space="preserve"> </w:t>
      </w:r>
      <w:r w:rsidRPr="005712C6">
        <w:rPr>
          <w:rFonts w:asciiTheme="majorBidi" w:hAnsiTheme="majorBidi" w:cstheme="majorBidi"/>
          <w:color w:val="231F20"/>
        </w:rPr>
        <w:t>definitive</w:t>
      </w:r>
      <w:r w:rsidRPr="005712C6">
        <w:rPr>
          <w:rFonts w:asciiTheme="majorBidi" w:hAnsiTheme="majorBidi" w:cstheme="majorBidi"/>
          <w:color w:val="231F20"/>
          <w:spacing w:val="32"/>
        </w:rPr>
        <w:t xml:space="preserve"> </w:t>
      </w:r>
      <w:r w:rsidRPr="005712C6">
        <w:rPr>
          <w:rFonts w:asciiTheme="majorBidi" w:hAnsiTheme="majorBidi" w:cstheme="majorBidi"/>
          <w:color w:val="231F20"/>
        </w:rPr>
        <w:t>cytologic</w:t>
      </w:r>
      <w:r w:rsidRPr="005712C6">
        <w:rPr>
          <w:rFonts w:asciiTheme="majorBidi" w:hAnsiTheme="majorBidi" w:cstheme="majorBidi"/>
          <w:color w:val="231F20"/>
          <w:spacing w:val="32"/>
        </w:rPr>
        <w:t xml:space="preserve"> </w:t>
      </w:r>
      <w:r w:rsidRPr="005712C6">
        <w:rPr>
          <w:rFonts w:asciiTheme="majorBidi" w:hAnsiTheme="majorBidi" w:cstheme="majorBidi"/>
          <w:color w:val="231F20"/>
        </w:rPr>
        <w:t>diagnosis</w:t>
      </w:r>
      <w:r w:rsidRPr="005712C6">
        <w:rPr>
          <w:rFonts w:asciiTheme="majorBidi" w:hAnsiTheme="majorBidi" w:cstheme="majorBidi"/>
          <w:color w:val="231F20"/>
          <w:spacing w:val="32"/>
        </w:rPr>
        <w:t xml:space="preserve"> </w:t>
      </w:r>
      <w:r w:rsidRPr="005712C6">
        <w:rPr>
          <w:rFonts w:asciiTheme="majorBidi" w:hAnsiTheme="majorBidi" w:cstheme="majorBidi"/>
          <w:color w:val="231F20"/>
        </w:rPr>
        <w:t>of</w:t>
      </w:r>
      <w:r w:rsidRPr="005712C6">
        <w:rPr>
          <w:rFonts w:asciiTheme="majorBidi" w:hAnsiTheme="majorBidi" w:cstheme="majorBidi"/>
          <w:color w:val="231F20"/>
          <w:spacing w:val="32"/>
        </w:rPr>
        <w:t xml:space="preserve"> </w:t>
      </w:r>
      <w:r w:rsidRPr="005712C6">
        <w:rPr>
          <w:rFonts w:asciiTheme="majorBidi" w:hAnsiTheme="majorBidi" w:cstheme="majorBidi"/>
          <w:color w:val="231F20"/>
        </w:rPr>
        <w:t>MDA in</w:t>
      </w:r>
      <w:r w:rsidRPr="005712C6">
        <w:rPr>
          <w:rFonts w:asciiTheme="majorBidi" w:hAnsiTheme="majorBidi" w:cstheme="majorBidi"/>
          <w:color w:val="231F20"/>
          <w:spacing w:val="32"/>
        </w:rPr>
        <w:t xml:space="preserve"> </w:t>
      </w:r>
      <w:r w:rsidRPr="005712C6">
        <w:rPr>
          <w:rFonts w:asciiTheme="majorBidi" w:hAnsiTheme="majorBidi" w:cstheme="majorBidi"/>
          <w:color w:val="231F20"/>
        </w:rPr>
        <w:t>the</w:t>
      </w:r>
      <w:r w:rsidRPr="005712C6">
        <w:rPr>
          <w:rFonts w:asciiTheme="majorBidi" w:hAnsiTheme="majorBidi" w:cstheme="majorBidi"/>
          <w:color w:val="231F20"/>
          <w:spacing w:val="32"/>
        </w:rPr>
        <w:t xml:space="preserve"> </w:t>
      </w:r>
      <w:r w:rsidRPr="005712C6">
        <w:rPr>
          <w:rFonts w:asciiTheme="majorBidi" w:hAnsiTheme="majorBidi" w:cstheme="majorBidi"/>
          <w:color w:val="231F20"/>
        </w:rPr>
        <w:t>absence of a more poorly differentiated component may be very difficult</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if</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not</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impossible.</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Although</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in</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five</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cases</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they have identified a population of cells which we believe corresponds to the very well differentiated component of MDA, in four of these smears, these cells lacked sufficient nuclear and cytoplasmic abnormalities to allow reliable distinction</w:t>
      </w:r>
      <w:r w:rsidRPr="005712C6">
        <w:rPr>
          <w:rFonts w:asciiTheme="majorBidi" w:hAnsiTheme="majorBidi" w:cstheme="majorBidi"/>
          <w:color w:val="231F20"/>
          <w:spacing w:val="80"/>
        </w:rPr>
        <w:t xml:space="preserve"> </w:t>
      </w:r>
      <w:r w:rsidRPr="005712C6">
        <w:rPr>
          <w:rFonts w:asciiTheme="majorBidi" w:hAnsiTheme="majorBidi" w:cstheme="majorBidi"/>
          <w:color w:val="231F20"/>
        </w:rPr>
        <w:t>from</w:t>
      </w:r>
      <w:r w:rsidRPr="005712C6">
        <w:rPr>
          <w:rFonts w:asciiTheme="majorBidi" w:hAnsiTheme="majorBidi" w:cstheme="majorBidi"/>
          <w:color w:val="231F20"/>
          <w:spacing w:val="80"/>
        </w:rPr>
        <w:t xml:space="preserve"> </w:t>
      </w:r>
      <w:r w:rsidRPr="005712C6">
        <w:rPr>
          <w:rFonts w:asciiTheme="majorBidi" w:hAnsiTheme="majorBidi" w:cstheme="majorBidi"/>
          <w:color w:val="231F20"/>
        </w:rPr>
        <w:t>reactive</w:t>
      </w:r>
      <w:r w:rsidRPr="005712C6">
        <w:rPr>
          <w:rFonts w:asciiTheme="majorBidi" w:hAnsiTheme="majorBidi" w:cstheme="majorBidi"/>
          <w:color w:val="231F20"/>
          <w:spacing w:val="80"/>
        </w:rPr>
        <w:t xml:space="preserve"> </w:t>
      </w:r>
      <w:r w:rsidRPr="005712C6">
        <w:rPr>
          <w:rFonts w:asciiTheme="majorBidi" w:hAnsiTheme="majorBidi" w:cstheme="majorBidi"/>
          <w:color w:val="231F20"/>
        </w:rPr>
        <w:t>endocervical</w:t>
      </w:r>
      <w:r w:rsidRPr="005712C6">
        <w:rPr>
          <w:rFonts w:asciiTheme="majorBidi" w:hAnsiTheme="majorBidi" w:cstheme="majorBidi"/>
          <w:color w:val="231F20"/>
          <w:spacing w:val="80"/>
        </w:rPr>
        <w:t xml:space="preserve"> </w:t>
      </w:r>
      <w:r w:rsidRPr="005712C6">
        <w:rPr>
          <w:rFonts w:asciiTheme="majorBidi" w:hAnsiTheme="majorBidi" w:cstheme="majorBidi"/>
          <w:color w:val="231F20"/>
        </w:rPr>
        <w:t>cells.</w:t>
      </w:r>
      <w:r w:rsidRPr="005712C6">
        <w:rPr>
          <w:rFonts w:asciiTheme="majorBidi" w:hAnsiTheme="majorBidi" w:cstheme="majorBidi"/>
          <w:color w:val="231F20"/>
          <w:spacing w:val="80"/>
        </w:rPr>
        <w:t xml:space="preserve"> </w:t>
      </w:r>
      <w:r w:rsidRPr="005712C6">
        <w:rPr>
          <w:rFonts w:asciiTheme="majorBidi" w:hAnsiTheme="majorBidi" w:cstheme="majorBidi"/>
          <w:color w:val="231F20"/>
        </w:rPr>
        <w:t>However, if such cells are seen in abundance, especially in large branching</w:t>
      </w:r>
      <w:r w:rsidRPr="005712C6">
        <w:rPr>
          <w:rFonts w:asciiTheme="majorBidi" w:hAnsiTheme="majorBidi" w:cstheme="majorBidi"/>
          <w:color w:val="231F20"/>
          <w:spacing w:val="36"/>
        </w:rPr>
        <w:t xml:space="preserve"> </w:t>
      </w:r>
      <w:r w:rsidRPr="005712C6">
        <w:rPr>
          <w:rFonts w:asciiTheme="majorBidi" w:hAnsiTheme="majorBidi" w:cstheme="majorBidi"/>
          <w:color w:val="231F20"/>
        </w:rPr>
        <w:t>sheets,</w:t>
      </w:r>
      <w:r w:rsidRPr="005712C6">
        <w:rPr>
          <w:rFonts w:asciiTheme="majorBidi" w:hAnsiTheme="majorBidi" w:cstheme="majorBidi"/>
          <w:color w:val="231F20"/>
          <w:spacing w:val="36"/>
        </w:rPr>
        <w:t xml:space="preserve"> </w:t>
      </w:r>
      <w:r w:rsidRPr="005712C6">
        <w:rPr>
          <w:rFonts w:asciiTheme="majorBidi" w:hAnsiTheme="majorBidi" w:cstheme="majorBidi"/>
          <w:color w:val="231F20"/>
        </w:rPr>
        <w:t>a</w:t>
      </w:r>
      <w:r w:rsidRPr="005712C6">
        <w:rPr>
          <w:rFonts w:asciiTheme="majorBidi" w:hAnsiTheme="majorBidi" w:cstheme="majorBidi"/>
          <w:color w:val="231F20"/>
          <w:spacing w:val="36"/>
        </w:rPr>
        <w:t xml:space="preserve"> </w:t>
      </w:r>
      <w:r w:rsidRPr="005712C6">
        <w:rPr>
          <w:rFonts w:asciiTheme="majorBidi" w:hAnsiTheme="majorBidi" w:cstheme="majorBidi"/>
          <w:color w:val="231F20"/>
        </w:rPr>
        <w:t>careful</w:t>
      </w:r>
      <w:r w:rsidRPr="005712C6">
        <w:rPr>
          <w:rFonts w:asciiTheme="majorBidi" w:hAnsiTheme="majorBidi" w:cstheme="majorBidi"/>
          <w:color w:val="231F20"/>
          <w:spacing w:val="36"/>
        </w:rPr>
        <w:t xml:space="preserve"> </w:t>
      </w:r>
      <w:r w:rsidRPr="005712C6">
        <w:rPr>
          <w:rFonts w:asciiTheme="majorBidi" w:hAnsiTheme="majorBidi" w:cstheme="majorBidi"/>
          <w:color w:val="231F20"/>
        </w:rPr>
        <w:t>search</w:t>
      </w:r>
      <w:r w:rsidRPr="005712C6">
        <w:rPr>
          <w:rFonts w:asciiTheme="majorBidi" w:hAnsiTheme="majorBidi" w:cstheme="majorBidi"/>
          <w:color w:val="231F20"/>
          <w:spacing w:val="36"/>
        </w:rPr>
        <w:t xml:space="preserve"> </w:t>
      </w:r>
      <w:r w:rsidRPr="005712C6">
        <w:rPr>
          <w:rFonts w:asciiTheme="majorBidi" w:hAnsiTheme="majorBidi" w:cstheme="majorBidi"/>
          <w:color w:val="231F20"/>
        </w:rPr>
        <w:t>for</w:t>
      </w:r>
      <w:r w:rsidRPr="005712C6">
        <w:rPr>
          <w:rFonts w:asciiTheme="majorBidi" w:hAnsiTheme="majorBidi" w:cstheme="majorBidi"/>
          <w:color w:val="231F20"/>
          <w:spacing w:val="36"/>
        </w:rPr>
        <w:t xml:space="preserve"> </w:t>
      </w:r>
      <w:r w:rsidRPr="005712C6">
        <w:rPr>
          <w:rFonts w:asciiTheme="majorBidi" w:hAnsiTheme="majorBidi" w:cstheme="majorBidi"/>
          <w:color w:val="231F20"/>
        </w:rPr>
        <w:t>more</w:t>
      </w:r>
      <w:r w:rsidRPr="005712C6">
        <w:rPr>
          <w:rFonts w:asciiTheme="majorBidi" w:hAnsiTheme="majorBidi" w:cstheme="majorBidi"/>
          <w:color w:val="231F20"/>
          <w:spacing w:val="36"/>
        </w:rPr>
        <w:t xml:space="preserve"> </w:t>
      </w:r>
      <w:r w:rsidRPr="005712C6">
        <w:rPr>
          <w:rFonts w:asciiTheme="majorBidi" w:hAnsiTheme="majorBidi" w:cstheme="majorBidi"/>
          <w:color w:val="231F20"/>
        </w:rPr>
        <w:t>atypical</w:t>
      </w:r>
      <w:r w:rsidRPr="005712C6">
        <w:rPr>
          <w:rFonts w:asciiTheme="majorBidi" w:hAnsiTheme="majorBidi" w:cstheme="majorBidi"/>
          <w:color w:val="231F20"/>
          <w:spacing w:val="36"/>
        </w:rPr>
        <w:t xml:space="preserve"> </w:t>
      </w:r>
      <w:r w:rsidRPr="005712C6">
        <w:rPr>
          <w:rFonts w:asciiTheme="majorBidi" w:hAnsiTheme="majorBidi" w:cstheme="majorBidi"/>
          <w:color w:val="231F20"/>
        </w:rPr>
        <w:t>cells on the smear or a recommendation for a biopsy follow‑up might</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lead</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to</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the</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detection</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of</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MDA. Thus,</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the</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Pap</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test used as a diagnostic tool for MDA has shown a limited detection rate (32.7%,).</w:t>
      </w:r>
      <w:r w:rsidRPr="005712C6">
        <w:rPr>
          <w:rFonts w:asciiTheme="majorBidi" w:hAnsiTheme="majorBidi" w:cstheme="majorBidi"/>
          <w:color w:val="231F20"/>
          <w:vertAlign w:val="superscript"/>
        </w:rPr>
        <w:t>[4]</w:t>
      </w:r>
    </w:p>
    <w:p w14:paraId="1796D788" w14:textId="1CABB883" w:rsidR="002B6ACB" w:rsidRPr="00AA28FA" w:rsidRDefault="002B6ACB" w:rsidP="005712C6">
      <w:pPr>
        <w:pStyle w:val="Heading1"/>
        <w:spacing w:before="0" w:after="240"/>
        <w:ind w:left="0" w:right="25"/>
        <w:jc w:val="left"/>
        <w:rPr>
          <w:color w:val="B23D3E"/>
          <w:spacing w:val="-2"/>
          <w:sz w:val="24"/>
          <w:szCs w:val="24"/>
        </w:rPr>
      </w:pPr>
      <w:r w:rsidRPr="00AA28FA">
        <w:rPr>
          <w:color w:val="B23D3E"/>
          <w:spacing w:val="-2"/>
          <w:sz w:val="24"/>
          <w:szCs w:val="24"/>
        </w:rPr>
        <w:t xml:space="preserve">Results and </w:t>
      </w:r>
      <w:r w:rsidR="00B95DF7" w:rsidRPr="00AA28FA">
        <w:rPr>
          <w:color w:val="B23D3E"/>
          <w:spacing w:val="-2"/>
          <w:sz w:val="24"/>
          <w:szCs w:val="24"/>
        </w:rPr>
        <w:t xml:space="preserve">Discussion </w:t>
      </w:r>
    </w:p>
    <w:p w14:paraId="10D73248" w14:textId="77777777" w:rsidR="002B6ACB" w:rsidRPr="005712C6" w:rsidRDefault="002B6ACB" w:rsidP="005712C6">
      <w:pPr>
        <w:widowControl/>
        <w:autoSpaceDE/>
        <w:autoSpaceDN/>
        <w:spacing w:after="240"/>
        <w:ind w:right="25"/>
        <w:jc w:val="both"/>
        <w:rPr>
          <w:rFonts w:asciiTheme="majorBidi" w:hAnsiTheme="majorBidi" w:cstheme="majorBidi"/>
          <w:sz w:val="20"/>
          <w:szCs w:val="20"/>
        </w:rPr>
      </w:pPr>
      <w:r w:rsidRPr="005712C6">
        <w:rPr>
          <w:rFonts w:asciiTheme="majorBidi" w:hAnsiTheme="majorBidi" w:cstheme="majorBidi"/>
          <w:sz w:val="20"/>
          <w:szCs w:val="20"/>
        </w:rPr>
        <w:t>Results should be clear and concise. This should explore the significance of the results of the work, not repeat them. A combined Results and Discussion section is often appropriate. Avoid extensive citations and discussion of published literature. (Perpetua- 10)</w:t>
      </w:r>
    </w:p>
    <w:p w14:paraId="2AB0BEA3" w14:textId="77777777" w:rsidR="002B6ACB" w:rsidRPr="005712C6" w:rsidRDefault="002B6ACB" w:rsidP="005712C6">
      <w:pPr>
        <w:widowControl/>
        <w:autoSpaceDE/>
        <w:autoSpaceDN/>
        <w:spacing w:after="240"/>
        <w:ind w:right="25"/>
        <w:jc w:val="both"/>
        <w:rPr>
          <w:rFonts w:asciiTheme="majorBidi" w:hAnsiTheme="majorBidi" w:cstheme="majorBidi"/>
          <w:sz w:val="20"/>
          <w:szCs w:val="20"/>
        </w:rPr>
      </w:pPr>
      <w:r w:rsidRPr="005712C6">
        <w:rPr>
          <w:rFonts w:asciiTheme="majorBidi" w:hAnsiTheme="majorBidi" w:cstheme="majorBidi"/>
          <w:sz w:val="20"/>
          <w:szCs w:val="20"/>
        </w:rPr>
        <w:t>Ensure that all figures have a caption. Supply captions separately, not attached to the figure. Please make sure that figure files are in TIFF or JPEG format (300 dpi).</w:t>
      </w:r>
    </w:p>
    <w:p w14:paraId="598E3BD2" w14:textId="77777777" w:rsidR="002B6ACB" w:rsidRPr="005712C6" w:rsidRDefault="002B6ACB" w:rsidP="005712C6">
      <w:pPr>
        <w:widowControl/>
        <w:autoSpaceDE/>
        <w:autoSpaceDN/>
        <w:spacing w:after="240"/>
        <w:ind w:right="25"/>
        <w:jc w:val="both"/>
        <w:rPr>
          <w:rFonts w:asciiTheme="majorBidi" w:hAnsiTheme="majorBidi" w:cstheme="majorBidi"/>
          <w:sz w:val="20"/>
          <w:szCs w:val="20"/>
        </w:rPr>
      </w:pPr>
      <w:r w:rsidRPr="005712C6">
        <w:rPr>
          <w:rFonts w:asciiTheme="majorBidi" w:hAnsiTheme="majorBidi" w:cstheme="majorBidi"/>
          <w:sz w:val="20"/>
          <w:szCs w:val="20"/>
        </w:rPr>
        <w:t xml:space="preserve">Mention all the tables and figures in the text as follows: </w:t>
      </w:r>
    </w:p>
    <w:p w14:paraId="6DE919C5" w14:textId="4099C181" w:rsidR="002B6ACB" w:rsidRPr="005712C6" w:rsidRDefault="002B6ACB" w:rsidP="005712C6">
      <w:pPr>
        <w:pStyle w:val="BodyText"/>
        <w:spacing w:after="240"/>
        <w:ind w:left="0" w:right="25"/>
        <w:jc w:val="both"/>
        <w:rPr>
          <w:rFonts w:asciiTheme="majorBidi" w:hAnsiTheme="majorBidi" w:cstheme="majorBidi"/>
          <w:color w:val="231F20"/>
        </w:rPr>
      </w:pPr>
      <w:r w:rsidRPr="005712C6">
        <w:rPr>
          <w:rFonts w:asciiTheme="majorBidi" w:hAnsiTheme="majorBidi" w:cstheme="majorBidi"/>
        </w:rPr>
        <w:t xml:space="preserve"> </w:t>
      </w:r>
      <w:r w:rsidRPr="005712C6">
        <w:rPr>
          <w:rFonts w:asciiTheme="majorBidi" w:hAnsiTheme="majorBidi" w:cstheme="majorBidi"/>
          <w:b/>
          <w:bCs/>
        </w:rPr>
        <w:t>(Table 1),</w:t>
      </w:r>
      <w:r w:rsidRPr="005712C6">
        <w:rPr>
          <w:rFonts w:asciiTheme="majorBidi" w:hAnsiTheme="majorBidi" w:cstheme="majorBidi"/>
        </w:rPr>
        <w:t xml:space="preserve"> </w:t>
      </w:r>
      <w:r w:rsidRPr="005712C6">
        <w:rPr>
          <w:rFonts w:asciiTheme="majorBidi" w:hAnsiTheme="majorBidi" w:cstheme="majorBidi"/>
          <w:b/>
          <w:bCs/>
        </w:rPr>
        <w:t>(Figure 1)</w:t>
      </w:r>
    </w:p>
    <w:p w14:paraId="226EB8BA" w14:textId="16A4F0A3" w:rsidR="005F4A24" w:rsidRPr="005712C6" w:rsidRDefault="005F4A24" w:rsidP="005712C6">
      <w:pPr>
        <w:pStyle w:val="BodyText"/>
        <w:spacing w:before="91" w:after="240"/>
        <w:ind w:left="0" w:right="25"/>
        <w:jc w:val="both"/>
        <w:rPr>
          <w:rFonts w:asciiTheme="majorBidi" w:hAnsiTheme="majorBidi" w:cstheme="majorBidi"/>
        </w:rPr>
      </w:pPr>
      <w:r w:rsidRPr="005712C6">
        <w:rPr>
          <w:rFonts w:asciiTheme="majorBidi" w:hAnsiTheme="majorBidi" w:cstheme="majorBidi"/>
          <w:color w:val="231F20"/>
        </w:rPr>
        <w:t>adenoma malignum, is a designation that refers to a well‑differentiated form of GAS. On gross examination, most cases showed a firm, indurated or friable mass, or a “barrel‑shaped” enlarged cervix.</w:t>
      </w:r>
    </w:p>
    <w:p w14:paraId="0CB17B75" w14:textId="77777777" w:rsidR="005F4A24" w:rsidRPr="005712C6" w:rsidRDefault="005F4A24" w:rsidP="005712C6">
      <w:pPr>
        <w:pStyle w:val="BodyText"/>
        <w:spacing w:before="117" w:after="240"/>
        <w:ind w:left="0" w:right="25"/>
        <w:jc w:val="both"/>
        <w:rPr>
          <w:rFonts w:asciiTheme="majorBidi" w:hAnsiTheme="majorBidi" w:cstheme="majorBidi"/>
        </w:rPr>
      </w:pPr>
      <w:r w:rsidRPr="005712C6">
        <w:rPr>
          <w:rFonts w:asciiTheme="majorBidi" w:hAnsiTheme="majorBidi" w:cstheme="majorBidi"/>
          <w:color w:val="231F20"/>
        </w:rPr>
        <w:t>The characteristic histopathological features of MDA</w:t>
      </w:r>
      <w:r w:rsidRPr="005712C6">
        <w:rPr>
          <w:rFonts w:asciiTheme="majorBidi" w:hAnsiTheme="majorBidi" w:cstheme="majorBidi"/>
          <w:color w:val="231F20"/>
          <w:spacing w:val="-2"/>
        </w:rPr>
        <w:t xml:space="preserve"> </w:t>
      </w:r>
      <w:r w:rsidRPr="005712C6">
        <w:rPr>
          <w:rFonts w:asciiTheme="majorBidi" w:hAnsiTheme="majorBidi" w:cstheme="majorBidi"/>
          <w:color w:val="231F20"/>
        </w:rPr>
        <w:t>are as follows:</w:t>
      </w:r>
      <w:r w:rsidRPr="005712C6">
        <w:rPr>
          <w:rFonts w:asciiTheme="majorBidi" w:hAnsiTheme="majorBidi" w:cstheme="majorBidi"/>
          <w:color w:val="231F20"/>
          <w:spacing w:val="-3"/>
        </w:rPr>
        <w:t xml:space="preserve"> </w:t>
      </w:r>
      <w:r w:rsidRPr="005712C6">
        <w:rPr>
          <w:rFonts w:asciiTheme="majorBidi" w:hAnsiTheme="majorBidi" w:cstheme="majorBidi"/>
          <w:color w:val="231F20"/>
        </w:rPr>
        <w:t>(1)</w:t>
      </w:r>
      <w:r w:rsidRPr="005712C6">
        <w:rPr>
          <w:rFonts w:asciiTheme="majorBidi" w:hAnsiTheme="majorBidi" w:cstheme="majorBidi"/>
          <w:color w:val="231F20"/>
          <w:spacing w:val="-13"/>
        </w:rPr>
        <w:t xml:space="preserve"> </w:t>
      </w:r>
      <w:r w:rsidRPr="005712C6">
        <w:rPr>
          <w:rFonts w:asciiTheme="majorBidi" w:hAnsiTheme="majorBidi" w:cstheme="majorBidi"/>
          <w:color w:val="231F20"/>
        </w:rPr>
        <w:t>A</w:t>
      </w:r>
      <w:r w:rsidRPr="005712C6">
        <w:rPr>
          <w:rFonts w:asciiTheme="majorBidi" w:hAnsiTheme="majorBidi" w:cstheme="majorBidi"/>
          <w:color w:val="231F20"/>
          <w:spacing w:val="-12"/>
        </w:rPr>
        <w:t xml:space="preserve"> </w:t>
      </w:r>
      <w:r w:rsidRPr="005712C6">
        <w:rPr>
          <w:rFonts w:asciiTheme="majorBidi" w:hAnsiTheme="majorBidi" w:cstheme="majorBidi"/>
          <w:color w:val="231F20"/>
        </w:rPr>
        <w:t>well‑differentiated</w:t>
      </w:r>
      <w:r w:rsidRPr="005712C6">
        <w:rPr>
          <w:rFonts w:asciiTheme="majorBidi" w:hAnsiTheme="majorBidi" w:cstheme="majorBidi"/>
          <w:color w:val="231F20"/>
          <w:spacing w:val="-3"/>
        </w:rPr>
        <w:t xml:space="preserve"> </w:t>
      </w:r>
      <w:r w:rsidRPr="005712C6">
        <w:rPr>
          <w:rFonts w:asciiTheme="majorBidi" w:hAnsiTheme="majorBidi" w:cstheme="majorBidi"/>
          <w:color w:val="231F20"/>
        </w:rPr>
        <w:t>mucinous</w:t>
      </w:r>
      <w:r w:rsidRPr="005712C6">
        <w:rPr>
          <w:rFonts w:asciiTheme="majorBidi" w:hAnsiTheme="majorBidi" w:cstheme="majorBidi"/>
          <w:color w:val="231F20"/>
          <w:spacing w:val="-3"/>
        </w:rPr>
        <w:t xml:space="preserve"> </w:t>
      </w:r>
      <w:r w:rsidRPr="005712C6">
        <w:rPr>
          <w:rFonts w:asciiTheme="majorBidi" w:hAnsiTheme="majorBidi" w:cstheme="majorBidi"/>
          <w:color w:val="231F20"/>
        </w:rPr>
        <w:t xml:space="preserve">adenocarcinoma in which most glands are indistinguishable histologically from normal endocervical glands, </w:t>
      </w:r>
      <w:r w:rsidRPr="005712C6">
        <w:rPr>
          <w:rFonts w:asciiTheme="majorBidi" w:hAnsiTheme="majorBidi" w:cstheme="majorBidi"/>
          <w:b/>
          <w:bCs/>
          <w:color w:val="231F20"/>
        </w:rPr>
        <w:t>(Figure 1)</w:t>
      </w:r>
      <w:r w:rsidRPr="005712C6">
        <w:rPr>
          <w:rFonts w:asciiTheme="majorBidi" w:hAnsiTheme="majorBidi" w:cstheme="majorBidi"/>
          <w:color w:val="231F20"/>
        </w:rPr>
        <w:t xml:space="preserve"> (2) a lesion showing cytologically bland glands of varying sizes and shapes,</w:t>
      </w:r>
      <w:r w:rsidRPr="005712C6">
        <w:rPr>
          <w:rFonts w:asciiTheme="majorBidi" w:hAnsiTheme="majorBidi" w:cstheme="majorBidi"/>
          <w:color w:val="231F20"/>
          <w:spacing w:val="20"/>
        </w:rPr>
        <w:t xml:space="preserve"> </w:t>
      </w:r>
      <w:r w:rsidRPr="005712C6">
        <w:rPr>
          <w:rFonts w:asciiTheme="majorBidi" w:hAnsiTheme="majorBidi" w:cstheme="majorBidi"/>
          <w:color w:val="231F20"/>
        </w:rPr>
        <w:t>(3)</w:t>
      </w:r>
      <w:r w:rsidRPr="005712C6">
        <w:rPr>
          <w:rFonts w:asciiTheme="majorBidi" w:hAnsiTheme="majorBidi" w:cstheme="majorBidi"/>
          <w:color w:val="231F20"/>
          <w:spacing w:val="20"/>
        </w:rPr>
        <w:t xml:space="preserve"> </w:t>
      </w:r>
      <w:r w:rsidRPr="005712C6">
        <w:rPr>
          <w:rFonts w:asciiTheme="majorBidi" w:hAnsiTheme="majorBidi" w:cstheme="majorBidi"/>
          <w:color w:val="231F20"/>
        </w:rPr>
        <w:t>a</w:t>
      </w:r>
      <w:r w:rsidRPr="005712C6">
        <w:rPr>
          <w:rFonts w:asciiTheme="majorBidi" w:hAnsiTheme="majorBidi" w:cstheme="majorBidi"/>
          <w:color w:val="231F20"/>
          <w:spacing w:val="20"/>
        </w:rPr>
        <w:t xml:space="preserve"> </w:t>
      </w:r>
      <w:r w:rsidRPr="005712C6">
        <w:rPr>
          <w:rFonts w:asciiTheme="majorBidi" w:hAnsiTheme="majorBidi" w:cstheme="majorBidi"/>
          <w:color w:val="231F20"/>
        </w:rPr>
        <w:t>lesion</w:t>
      </w:r>
      <w:r w:rsidRPr="005712C6">
        <w:rPr>
          <w:rFonts w:asciiTheme="majorBidi" w:hAnsiTheme="majorBidi" w:cstheme="majorBidi"/>
          <w:color w:val="231F20"/>
          <w:spacing w:val="20"/>
        </w:rPr>
        <w:t xml:space="preserve"> </w:t>
      </w:r>
      <w:r w:rsidRPr="005712C6">
        <w:rPr>
          <w:rFonts w:asciiTheme="majorBidi" w:hAnsiTheme="majorBidi" w:cstheme="majorBidi"/>
          <w:color w:val="231F20"/>
        </w:rPr>
        <w:t>showing</w:t>
      </w:r>
      <w:r w:rsidRPr="005712C6">
        <w:rPr>
          <w:rFonts w:asciiTheme="majorBidi" w:hAnsiTheme="majorBidi" w:cstheme="majorBidi"/>
          <w:color w:val="231F20"/>
          <w:spacing w:val="20"/>
        </w:rPr>
        <w:t xml:space="preserve"> </w:t>
      </w:r>
      <w:r w:rsidRPr="005712C6">
        <w:rPr>
          <w:rFonts w:asciiTheme="majorBidi" w:hAnsiTheme="majorBidi" w:cstheme="majorBidi"/>
          <w:color w:val="231F20"/>
        </w:rPr>
        <w:t>increased</w:t>
      </w:r>
      <w:r w:rsidRPr="005712C6">
        <w:rPr>
          <w:rFonts w:asciiTheme="majorBidi" w:hAnsiTheme="majorBidi" w:cstheme="majorBidi"/>
          <w:color w:val="231F20"/>
          <w:spacing w:val="20"/>
        </w:rPr>
        <w:t xml:space="preserve"> </w:t>
      </w:r>
      <w:r w:rsidRPr="005712C6">
        <w:rPr>
          <w:rFonts w:asciiTheme="majorBidi" w:hAnsiTheme="majorBidi" w:cstheme="majorBidi"/>
          <w:color w:val="231F20"/>
        </w:rPr>
        <w:t>mitotic</w:t>
      </w:r>
      <w:r w:rsidRPr="005712C6">
        <w:rPr>
          <w:rFonts w:asciiTheme="majorBidi" w:hAnsiTheme="majorBidi" w:cstheme="majorBidi"/>
          <w:color w:val="231F20"/>
          <w:spacing w:val="20"/>
        </w:rPr>
        <w:t xml:space="preserve"> </w:t>
      </w:r>
      <w:r w:rsidRPr="005712C6">
        <w:rPr>
          <w:rFonts w:asciiTheme="majorBidi" w:hAnsiTheme="majorBidi" w:cstheme="majorBidi"/>
          <w:color w:val="231F20"/>
        </w:rPr>
        <w:t>activity,</w:t>
      </w:r>
      <w:r w:rsidRPr="005712C6">
        <w:rPr>
          <w:rFonts w:asciiTheme="majorBidi" w:hAnsiTheme="majorBidi" w:cstheme="majorBidi"/>
          <w:color w:val="231F20"/>
          <w:spacing w:val="20"/>
        </w:rPr>
        <w:t xml:space="preserve"> </w:t>
      </w:r>
      <w:r w:rsidRPr="005712C6">
        <w:rPr>
          <w:rFonts w:asciiTheme="majorBidi" w:hAnsiTheme="majorBidi" w:cstheme="majorBidi"/>
          <w:color w:val="231F20"/>
        </w:rPr>
        <w:t>(4) a lesion with hyperplastic glands at the surface, and (5) lesions showing an increased number of glands deeper than the lower level in normal endocervical glands.</w:t>
      </w:r>
    </w:p>
    <w:p w14:paraId="0FDA00B6" w14:textId="77777777" w:rsidR="005F4A24" w:rsidRPr="005712C6" w:rsidRDefault="005F4A24" w:rsidP="005712C6">
      <w:pPr>
        <w:pStyle w:val="BodyText"/>
        <w:spacing w:before="123" w:after="240"/>
        <w:ind w:left="0" w:right="25"/>
        <w:jc w:val="both"/>
        <w:rPr>
          <w:rFonts w:asciiTheme="majorBidi" w:hAnsiTheme="majorBidi" w:cstheme="majorBidi"/>
        </w:rPr>
      </w:pPr>
      <w:r w:rsidRPr="005712C6">
        <w:rPr>
          <w:rFonts w:asciiTheme="majorBidi" w:hAnsiTheme="majorBidi" w:cstheme="majorBidi"/>
          <w:color w:val="231F20"/>
        </w:rPr>
        <w:t>The characteristic microscopic features of MDA are the presence</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of</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architecturally</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atypical</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glands</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that</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vary</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in size,</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shape,</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and</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location.</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In</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the</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mucin‑producing</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forms, the glands are lined by a single layer of tall columnar epithelium</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that</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usually</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has</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minimal,</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if</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any</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 xml:space="preserve">nuclear atypia. The nuclei are bland and are located at the base of epithelium. The glands have bizarre angular outpouchings, which vary greatly in size </w:t>
      </w:r>
      <w:r w:rsidRPr="005712C6">
        <w:rPr>
          <w:rFonts w:asciiTheme="majorBidi" w:hAnsiTheme="majorBidi" w:cstheme="majorBidi"/>
          <w:b/>
          <w:bCs/>
          <w:color w:val="231F20"/>
        </w:rPr>
        <w:t>(Figure 2)</w:t>
      </w:r>
      <w:r w:rsidRPr="005712C6">
        <w:rPr>
          <w:rFonts w:asciiTheme="majorBidi" w:hAnsiTheme="majorBidi" w:cstheme="majorBidi"/>
          <w:color w:val="231F20"/>
        </w:rPr>
        <w:t xml:space="preserve">. </w:t>
      </w:r>
    </w:p>
    <w:p w14:paraId="395A0B5A" w14:textId="77777777" w:rsidR="005F4A24" w:rsidRPr="005712C6" w:rsidRDefault="005F4A24" w:rsidP="005712C6">
      <w:pPr>
        <w:pStyle w:val="BodyText"/>
        <w:spacing w:before="124" w:after="240"/>
        <w:ind w:left="0" w:right="25"/>
        <w:jc w:val="both"/>
        <w:rPr>
          <w:rFonts w:asciiTheme="majorBidi" w:hAnsiTheme="majorBidi" w:cstheme="majorBidi"/>
        </w:rPr>
      </w:pPr>
      <w:r w:rsidRPr="005712C6">
        <w:rPr>
          <w:rFonts w:asciiTheme="majorBidi" w:hAnsiTheme="majorBidi" w:cstheme="majorBidi"/>
          <w:color w:val="231F20"/>
        </w:rPr>
        <w:t xml:space="preserve">Desmoplasia is frequently present surrounding the angular outpouchings of MDA or in the deep portion of the tumor. </w:t>
      </w:r>
      <w:r w:rsidRPr="005712C6">
        <w:rPr>
          <w:rFonts w:asciiTheme="majorBidi" w:hAnsiTheme="majorBidi" w:cstheme="majorBidi"/>
          <w:color w:val="231F20"/>
        </w:rPr>
        <w:lastRenderedPageBreak/>
        <w:t>Large</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areas</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of</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invasive</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tumor</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may</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be</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devoid</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of</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any stromal reaction. In such areas, the presence of glands adjacent</w:t>
      </w:r>
      <w:r w:rsidRPr="005712C6">
        <w:rPr>
          <w:rFonts w:asciiTheme="majorBidi" w:hAnsiTheme="majorBidi" w:cstheme="majorBidi"/>
          <w:color w:val="231F20"/>
          <w:spacing w:val="28"/>
        </w:rPr>
        <w:t xml:space="preserve"> </w:t>
      </w:r>
      <w:r w:rsidRPr="005712C6">
        <w:rPr>
          <w:rFonts w:asciiTheme="majorBidi" w:hAnsiTheme="majorBidi" w:cstheme="majorBidi"/>
          <w:color w:val="231F20"/>
        </w:rPr>
        <w:t>to</w:t>
      </w:r>
      <w:r w:rsidRPr="005712C6">
        <w:rPr>
          <w:rFonts w:asciiTheme="majorBidi" w:hAnsiTheme="majorBidi" w:cstheme="majorBidi"/>
          <w:color w:val="231F20"/>
          <w:spacing w:val="28"/>
        </w:rPr>
        <w:t xml:space="preserve"> </w:t>
      </w:r>
      <w:r w:rsidRPr="005712C6">
        <w:rPr>
          <w:rFonts w:asciiTheme="majorBidi" w:hAnsiTheme="majorBidi" w:cstheme="majorBidi"/>
          <w:color w:val="231F20"/>
        </w:rPr>
        <w:t>thick‑walled</w:t>
      </w:r>
      <w:r w:rsidRPr="005712C6">
        <w:rPr>
          <w:rFonts w:asciiTheme="majorBidi" w:hAnsiTheme="majorBidi" w:cstheme="majorBidi"/>
          <w:color w:val="231F20"/>
          <w:spacing w:val="28"/>
        </w:rPr>
        <w:t xml:space="preserve"> </w:t>
      </w:r>
      <w:r w:rsidRPr="005712C6">
        <w:rPr>
          <w:rFonts w:asciiTheme="majorBidi" w:hAnsiTheme="majorBidi" w:cstheme="majorBidi"/>
          <w:color w:val="231F20"/>
        </w:rPr>
        <w:t>blood</w:t>
      </w:r>
      <w:r w:rsidRPr="005712C6">
        <w:rPr>
          <w:rFonts w:asciiTheme="majorBidi" w:hAnsiTheme="majorBidi" w:cstheme="majorBidi"/>
          <w:color w:val="231F20"/>
          <w:spacing w:val="28"/>
        </w:rPr>
        <w:t xml:space="preserve"> </w:t>
      </w:r>
      <w:r w:rsidRPr="005712C6">
        <w:rPr>
          <w:rFonts w:asciiTheme="majorBidi" w:hAnsiTheme="majorBidi" w:cstheme="majorBidi"/>
          <w:color w:val="231F20"/>
        </w:rPr>
        <w:t>vessels</w:t>
      </w:r>
      <w:r w:rsidRPr="005712C6">
        <w:rPr>
          <w:rFonts w:asciiTheme="majorBidi" w:hAnsiTheme="majorBidi" w:cstheme="majorBidi"/>
          <w:color w:val="231F20"/>
          <w:spacing w:val="28"/>
        </w:rPr>
        <w:t xml:space="preserve"> </w:t>
      </w:r>
      <w:r w:rsidRPr="005712C6">
        <w:rPr>
          <w:rFonts w:asciiTheme="majorBidi" w:hAnsiTheme="majorBidi" w:cstheme="majorBidi"/>
          <w:color w:val="231F20"/>
        </w:rPr>
        <w:t>is</w:t>
      </w:r>
      <w:r w:rsidRPr="005712C6">
        <w:rPr>
          <w:rFonts w:asciiTheme="majorBidi" w:hAnsiTheme="majorBidi" w:cstheme="majorBidi"/>
          <w:color w:val="231F20"/>
          <w:spacing w:val="28"/>
        </w:rPr>
        <w:t xml:space="preserve"> </w:t>
      </w:r>
      <w:r w:rsidRPr="005712C6">
        <w:rPr>
          <w:rFonts w:asciiTheme="majorBidi" w:hAnsiTheme="majorBidi" w:cstheme="majorBidi"/>
          <w:color w:val="231F20"/>
        </w:rPr>
        <w:t>a</w:t>
      </w:r>
      <w:r w:rsidRPr="005712C6">
        <w:rPr>
          <w:rFonts w:asciiTheme="majorBidi" w:hAnsiTheme="majorBidi" w:cstheme="majorBidi"/>
          <w:color w:val="231F20"/>
          <w:spacing w:val="28"/>
        </w:rPr>
        <w:t xml:space="preserve"> </w:t>
      </w:r>
      <w:r w:rsidRPr="005712C6">
        <w:rPr>
          <w:rFonts w:asciiTheme="majorBidi" w:hAnsiTheme="majorBidi" w:cstheme="majorBidi"/>
          <w:color w:val="231F20"/>
        </w:rPr>
        <w:t>helpful</w:t>
      </w:r>
      <w:r w:rsidRPr="005712C6">
        <w:rPr>
          <w:rFonts w:asciiTheme="majorBidi" w:hAnsiTheme="majorBidi" w:cstheme="majorBidi"/>
          <w:color w:val="231F20"/>
          <w:spacing w:val="28"/>
        </w:rPr>
        <w:t xml:space="preserve"> </w:t>
      </w:r>
      <w:r w:rsidRPr="005712C6">
        <w:rPr>
          <w:rFonts w:asciiTheme="majorBidi" w:hAnsiTheme="majorBidi" w:cstheme="majorBidi"/>
          <w:color w:val="231F20"/>
        </w:rPr>
        <w:t>finding in determining that stromal invasion is present. The most reliable</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criterion</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to</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assess</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malignant</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nature</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of</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MDA</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is the</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haphazard</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arrangement</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of</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glands</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that</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extend</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 xml:space="preserve">beyond the level of normal endocervical glands and presence of occasional mitosis in glandular cells </w:t>
      </w:r>
      <w:r w:rsidRPr="005712C6">
        <w:rPr>
          <w:rFonts w:asciiTheme="majorBidi" w:hAnsiTheme="majorBidi" w:cstheme="majorBidi"/>
          <w:b/>
          <w:bCs/>
          <w:color w:val="231F20"/>
        </w:rPr>
        <w:t>(Figure 3)</w:t>
      </w:r>
      <w:r w:rsidRPr="005712C6">
        <w:rPr>
          <w:rFonts w:asciiTheme="majorBidi" w:hAnsiTheme="majorBidi" w:cstheme="majorBidi"/>
          <w:color w:val="231F20"/>
        </w:rPr>
        <w:t>. MDA often involves more than two thirds of the thickness of the cervical stroma and should be regarded as invasive because the normal endocervical crypts and tunnels do not extend beyond 7 mm.</w:t>
      </w:r>
    </w:p>
    <w:p w14:paraId="4E724F3D" w14:textId="1C3AEB41" w:rsidR="005F4A24" w:rsidRPr="00AA28FA" w:rsidRDefault="005F4A24" w:rsidP="001B1A1B">
      <w:pPr>
        <w:pStyle w:val="Heading1"/>
        <w:spacing w:before="0"/>
        <w:ind w:left="0" w:right="25"/>
        <w:rPr>
          <w:rFonts w:asciiTheme="majorBidi" w:hAnsiTheme="majorBidi" w:cstheme="majorBidi"/>
          <w:sz w:val="22"/>
          <w:szCs w:val="22"/>
        </w:rPr>
      </w:pPr>
      <w:r w:rsidRPr="00AA28FA">
        <w:rPr>
          <w:rFonts w:asciiTheme="majorBidi" w:hAnsiTheme="majorBidi" w:cstheme="majorBidi"/>
          <w:color w:val="B23D3E"/>
          <w:sz w:val="22"/>
          <w:szCs w:val="22"/>
        </w:rPr>
        <w:t>Differential</w:t>
      </w:r>
      <w:r w:rsidRPr="00AA28FA">
        <w:rPr>
          <w:rFonts w:asciiTheme="majorBidi" w:hAnsiTheme="majorBidi" w:cstheme="majorBidi"/>
          <w:color w:val="B23D3E"/>
          <w:spacing w:val="7"/>
          <w:sz w:val="22"/>
          <w:szCs w:val="22"/>
        </w:rPr>
        <w:t xml:space="preserve"> </w:t>
      </w:r>
      <w:r w:rsidR="005712C6" w:rsidRPr="00AA28FA">
        <w:rPr>
          <w:rFonts w:asciiTheme="majorBidi" w:hAnsiTheme="majorBidi" w:cstheme="majorBidi"/>
          <w:color w:val="B23D3E"/>
          <w:spacing w:val="-2"/>
          <w:sz w:val="22"/>
          <w:szCs w:val="22"/>
        </w:rPr>
        <w:t>diagnosis</w:t>
      </w:r>
    </w:p>
    <w:p w14:paraId="25DC1BA0" w14:textId="432CC5CB" w:rsidR="005F4A24" w:rsidRDefault="005F4A24" w:rsidP="005712C6">
      <w:pPr>
        <w:pStyle w:val="BodyText"/>
        <w:spacing w:after="240"/>
        <w:ind w:left="0" w:right="25"/>
        <w:jc w:val="both"/>
        <w:rPr>
          <w:rFonts w:asciiTheme="majorBidi" w:hAnsiTheme="majorBidi" w:cstheme="majorBidi"/>
          <w:color w:val="231F20"/>
          <w:spacing w:val="-4"/>
        </w:rPr>
      </w:pPr>
      <w:r w:rsidRPr="005712C6">
        <w:rPr>
          <w:rFonts w:asciiTheme="majorBidi" w:hAnsiTheme="majorBidi" w:cstheme="majorBidi"/>
          <w:color w:val="231F20"/>
        </w:rPr>
        <w:t>The differential diagnosis of MDA includes several conditions</w:t>
      </w:r>
      <w:r w:rsidRPr="005712C6">
        <w:rPr>
          <w:rFonts w:asciiTheme="majorBidi" w:hAnsiTheme="majorBidi" w:cstheme="majorBidi"/>
          <w:color w:val="231F20"/>
          <w:spacing w:val="51"/>
        </w:rPr>
        <w:t xml:space="preserve"> </w:t>
      </w:r>
      <w:r w:rsidRPr="005712C6">
        <w:rPr>
          <w:rFonts w:asciiTheme="majorBidi" w:hAnsiTheme="majorBidi" w:cstheme="majorBidi"/>
          <w:color w:val="231F20"/>
        </w:rPr>
        <w:t>in</w:t>
      </w:r>
      <w:r w:rsidRPr="005712C6">
        <w:rPr>
          <w:rFonts w:asciiTheme="majorBidi" w:hAnsiTheme="majorBidi" w:cstheme="majorBidi"/>
          <w:color w:val="231F20"/>
          <w:spacing w:val="54"/>
        </w:rPr>
        <w:t xml:space="preserve"> </w:t>
      </w:r>
      <w:r w:rsidRPr="005712C6">
        <w:rPr>
          <w:rFonts w:asciiTheme="majorBidi" w:hAnsiTheme="majorBidi" w:cstheme="majorBidi"/>
          <w:color w:val="231F20"/>
        </w:rPr>
        <w:t>which</w:t>
      </w:r>
      <w:r w:rsidRPr="005712C6">
        <w:rPr>
          <w:rFonts w:asciiTheme="majorBidi" w:hAnsiTheme="majorBidi" w:cstheme="majorBidi"/>
          <w:color w:val="231F20"/>
          <w:spacing w:val="54"/>
        </w:rPr>
        <w:t xml:space="preserve"> </w:t>
      </w:r>
      <w:r w:rsidRPr="005712C6">
        <w:rPr>
          <w:rFonts w:asciiTheme="majorBidi" w:hAnsiTheme="majorBidi" w:cstheme="majorBidi"/>
          <w:color w:val="231F20"/>
        </w:rPr>
        <w:t>nonneoplastic</w:t>
      </w:r>
      <w:r w:rsidRPr="005712C6">
        <w:rPr>
          <w:rFonts w:asciiTheme="majorBidi" w:hAnsiTheme="majorBidi" w:cstheme="majorBidi"/>
          <w:color w:val="231F20"/>
          <w:spacing w:val="53"/>
        </w:rPr>
        <w:t xml:space="preserve"> </w:t>
      </w:r>
      <w:r w:rsidRPr="005712C6">
        <w:rPr>
          <w:rFonts w:asciiTheme="majorBidi" w:hAnsiTheme="majorBidi" w:cstheme="majorBidi"/>
          <w:color w:val="231F20"/>
        </w:rPr>
        <w:t>glands</w:t>
      </w:r>
      <w:r w:rsidRPr="005712C6">
        <w:rPr>
          <w:rFonts w:asciiTheme="majorBidi" w:hAnsiTheme="majorBidi" w:cstheme="majorBidi"/>
          <w:color w:val="231F20"/>
          <w:spacing w:val="54"/>
        </w:rPr>
        <w:t xml:space="preserve"> </w:t>
      </w:r>
      <w:r w:rsidRPr="005712C6">
        <w:rPr>
          <w:rFonts w:asciiTheme="majorBidi" w:hAnsiTheme="majorBidi" w:cstheme="majorBidi"/>
          <w:color w:val="231F20"/>
        </w:rPr>
        <w:t>extend</w:t>
      </w:r>
      <w:r w:rsidRPr="005712C6">
        <w:rPr>
          <w:rFonts w:asciiTheme="majorBidi" w:hAnsiTheme="majorBidi" w:cstheme="majorBidi"/>
          <w:color w:val="231F20"/>
          <w:spacing w:val="54"/>
        </w:rPr>
        <w:t xml:space="preserve"> </w:t>
      </w:r>
      <w:r w:rsidRPr="005712C6">
        <w:rPr>
          <w:rFonts w:asciiTheme="majorBidi" w:hAnsiTheme="majorBidi" w:cstheme="majorBidi"/>
          <w:color w:val="231F20"/>
          <w:spacing w:val="-2"/>
        </w:rPr>
        <w:t>beyond</w:t>
      </w:r>
      <w:r w:rsidRPr="005712C6">
        <w:rPr>
          <w:rFonts w:asciiTheme="majorBidi" w:hAnsiTheme="majorBidi" w:cstheme="majorBidi"/>
        </w:rPr>
        <w:t xml:space="preserve"> </w:t>
      </w:r>
      <w:r w:rsidRPr="005712C6">
        <w:rPr>
          <w:rFonts w:asciiTheme="majorBidi" w:hAnsiTheme="majorBidi" w:cstheme="majorBidi"/>
          <w:color w:val="231F20"/>
        </w:rPr>
        <w:t>7 mm from the surface. These conditions include endocervical tunnel clusters, deeply situated nabothian</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cysts, endocervicosis of the cervical wall, and mesonephric hyperplasia. The glands of endocervical tunnel clusters, mesonephric hyperplasia, and deep nabothian cysts are usually</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much</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more</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uniform</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in</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size</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than</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are</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the</w:t>
      </w:r>
      <w:r w:rsidRPr="005712C6">
        <w:rPr>
          <w:rFonts w:asciiTheme="majorBidi" w:hAnsiTheme="majorBidi" w:cstheme="majorBidi"/>
          <w:color w:val="231F20"/>
          <w:spacing w:val="53"/>
        </w:rPr>
        <w:t xml:space="preserve"> </w:t>
      </w:r>
      <w:r w:rsidRPr="005712C6">
        <w:rPr>
          <w:rFonts w:asciiTheme="majorBidi" w:hAnsiTheme="majorBidi" w:cstheme="majorBidi"/>
          <w:color w:val="231F20"/>
        </w:rPr>
        <w:t>glands of MDA and lack the bizarre branching and irregular outpouchings that are characteristic of the glands of MDA. The benign processes also lack a desmoplastic response. Interestingly, the benign endocervical glandular lesion termed lobular endocervical glandular hyperplasia, which may</w:t>
      </w:r>
      <w:r w:rsidRPr="005712C6">
        <w:rPr>
          <w:rFonts w:asciiTheme="majorBidi" w:hAnsiTheme="majorBidi" w:cstheme="majorBidi"/>
          <w:color w:val="231F20"/>
          <w:spacing w:val="2"/>
        </w:rPr>
        <w:t xml:space="preserve"> </w:t>
      </w:r>
      <w:r w:rsidRPr="005712C6">
        <w:rPr>
          <w:rFonts w:asciiTheme="majorBidi" w:hAnsiTheme="majorBidi" w:cstheme="majorBidi"/>
          <w:color w:val="231F20"/>
        </w:rPr>
        <w:t>mimic</w:t>
      </w:r>
      <w:r w:rsidRPr="005712C6">
        <w:rPr>
          <w:rFonts w:asciiTheme="majorBidi" w:hAnsiTheme="majorBidi" w:cstheme="majorBidi"/>
          <w:color w:val="231F20"/>
          <w:spacing w:val="3"/>
        </w:rPr>
        <w:t xml:space="preserve"> </w:t>
      </w:r>
      <w:r w:rsidRPr="005712C6">
        <w:rPr>
          <w:rFonts w:asciiTheme="majorBidi" w:hAnsiTheme="majorBidi" w:cstheme="majorBidi"/>
          <w:color w:val="231F20"/>
        </w:rPr>
        <w:t>adenoma</w:t>
      </w:r>
      <w:r w:rsidRPr="005712C6">
        <w:rPr>
          <w:rFonts w:asciiTheme="majorBidi" w:hAnsiTheme="majorBidi" w:cstheme="majorBidi"/>
          <w:color w:val="231F20"/>
          <w:spacing w:val="3"/>
        </w:rPr>
        <w:t xml:space="preserve"> </w:t>
      </w:r>
      <w:r w:rsidRPr="005712C6">
        <w:rPr>
          <w:rFonts w:asciiTheme="majorBidi" w:hAnsiTheme="majorBidi" w:cstheme="majorBidi"/>
          <w:color w:val="231F20"/>
        </w:rPr>
        <w:t>malignum,</w:t>
      </w:r>
      <w:r w:rsidRPr="005712C6">
        <w:rPr>
          <w:rFonts w:asciiTheme="majorBidi" w:hAnsiTheme="majorBidi" w:cstheme="majorBidi"/>
          <w:color w:val="231F20"/>
          <w:spacing w:val="3"/>
        </w:rPr>
        <w:t xml:space="preserve"> </w:t>
      </w:r>
      <w:r w:rsidRPr="005712C6">
        <w:rPr>
          <w:rFonts w:asciiTheme="majorBidi" w:hAnsiTheme="majorBidi" w:cstheme="majorBidi"/>
          <w:color w:val="231F20"/>
        </w:rPr>
        <w:t>is</w:t>
      </w:r>
      <w:r w:rsidRPr="005712C6">
        <w:rPr>
          <w:rFonts w:asciiTheme="majorBidi" w:hAnsiTheme="majorBidi" w:cstheme="majorBidi"/>
          <w:color w:val="231F20"/>
          <w:spacing w:val="3"/>
        </w:rPr>
        <w:t xml:space="preserve"> </w:t>
      </w:r>
      <w:r w:rsidRPr="005712C6">
        <w:rPr>
          <w:rFonts w:asciiTheme="majorBidi" w:hAnsiTheme="majorBidi" w:cstheme="majorBidi"/>
          <w:color w:val="231F20"/>
        </w:rPr>
        <w:t>now</w:t>
      </w:r>
      <w:r w:rsidRPr="005712C6">
        <w:rPr>
          <w:rFonts w:asciiTheme="majorBidi" w:hAnsiTheme="majorBidi" w:cstheme="majorBidi"/>
          <w:color w:val="231F20"/>
          <w:spacing w:val="3"/>
        </w:rPr>
        <w:t xml:space="preserve"> </w:t>
      </w:r>
      <w:r w:rsidRPr="005712C6">
        <w:rPr>
          <w:rFonts w:asciiTheme="majorBidi" w:hAnsiTheme="majorBidi" w:cstheme="majorBidi"/>
          <w:color w:val="231F20"/>
        </w:rPr>
        <w:t>also</w:t>
      </w:r>
      <w:r w:rsidRPr="005712C6">
        <w:rPr>
          <w:rFonts w:asciiTheme="majorBidi" w:hAnsiTheme="majorBidi" w:cstheme="majorBidi"/>
          <w:color w:val="231F20"/>
          <w:spacing w:val="3"/>
        </w:rPr>
        <w:t xml:space="preserve"> </w:t>
      </w:r>
      <w:r w:rsidRPr="005712C6">
        <w:rPr>
          <w:rFonts w:asciiTheme="majorBidi" w:hAnsiTheme="majorBidi" w:cstheme="majorBidi"/>
          <w:color w:val="231F20"/>
        </w:rPr>
        <w:t>thought</w:t>
      </w:r>
      <w:r w:rsidRPr="005712C6">
        <w:rPr>
          <w:rFonts w:asciiTheme="majorBidi" w:hAnsiTheme="majorBidi" w:cstheme="majorBidi"/>
          <w:color w:val="231F20"/>
          <w:spacing w:val="3"/>
        </w:rPr>
        <w:t xml:space="preserve"> </w:t>
      </w:r>
      <w:r w:rsidRPr="005712C6">
        <w:rPr>
          <w:rFonts w:asciiTheme="majorBidi" w:hAnsiTheme="majorBidi" w:cstheme="majorBidi"/>
          <w:color w:val="231F20"/>
        </w:rPr>
        <w:t>to</w:t>
      </w:r>
      <w:r w:rsidRPr="005712C6">
        <w:rPr>
          <w:rFonts w:asciiTheme="majorBidi" w:hAnsiTheme="majorBidi" w:cstheme="majorBidi"/>
          <w:color w:val="231F20"/>
          <w:spacing w:val="3"/>
        </w:rPr>
        <w:t xml:space="preserve"> </w:t>
      </w:r>
      <w:r w:rsidRPr="005712C6">
        <w:rPr>
          <w:rFonts w:asciiTheme="majorBidi" w:hAnsiTheme="majorBidi" w:cstheme="majorBidi"/>
          <w:color w:val="231F20"/>
          <w:spacing w:val="-4"/>
        </w:rPr>
        <w:t>have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1"/>
      </w:tblGrid>
      <w:tr w:rsidR="005712C6" w14:paraId="409BB0DF" w14:textId="77777777" w:rsidTr="001B1A1B">
        <w:trPr>
          <w:trHeight w:val="3150"/>
          <w:jc w:val="center"/>
        </w:trPr>
        <w:tc>
          <w:tcPr>
            <w:tcW w:w="4951" w:type="dxa"/>
            <w:vAlign w:val="center"/>
          </w:tcPr>
          <w:p w14:paraId="2A595842" w14:textId="0E37FBDD" w:rsidR="005712C6" w:rsidRDefault="005712C6" w:rsidP="001B1A1B">
            <w:pPr>
              <w:pStyle w:val="BodyText"/>
              <w:ind w:left="0" w:right="25"/>
              <w:jc w:val="center"/>
            </w:pPr>
            <w:r>
              <w:rPr>
                <w:noProof/>
                <w:lang w:bidi="fa-IR"/>
              </w:rPr>
              <w:drawing>
                <wp:inline distT="0" distB="0" distL="0" distR="0" wp14:anchorId="516362A4" wp14:editId="6D93121C">
                  <wp:extent cx="2480300" cy="186855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7617" cy="1881603"/>
                          </a:xfrm>
                          <a:prstGeom prst="rect">
                            <a:avLst/>
                          </a:prstGeom>
                          <a:noFill/>
                        </pic:spPr>
                      </pic:pic>
                    </a:graphicData>
                  </a:graphic>
                </wp:inline>
              </w:drawing>
            </w:r>
          </w:p>
        </w:tc>
      </w:tr>
      <w:tr w:rsidR="005712C6" w14:paraId="53194E30" w14:textId="77777777" w:rsidTr="001B1A1B">
        <w:trPr>
          <w:trHeight w:val="70"/>
          <w:jc w:val="center"/>
        </w:trPr>
        <w:tc>
          <w:tcPr>
            <w:tcW w:w="4951" w:type="dxa"/>
            <w:vAlign w:val="center"/>
          </w:tcPr>
          <w:p w14:paraId="2FDD2D22" w14:textId="69240657" w:rsidR="005712C6" w:rsidRPr="00AA28FA" w:rsidRDefault="005712C6" w:rsidP="001B1A1B">
            <w:pPr>
              <w:ind w:left="117" w:right="25"/>
              <w:jc w:val="both"/>
              <w:rPr>
                <w:rFonts w:asciiTheme="minorBidi" w:hAnsiTheme="minorBidi" w:cstheme="minorBidi"/>
                <w:b/>
                <w:sz w:val="16"/>
                <w:szCs w:val="16"/>
              </w:rPr>
            </w:pPr>
            <w:commentRangeStart w:id="4"/>
            <w:r w:rsidRPr="00AA28FA">
              <w:rPr>
                <w:rFonts w:asciiTheme="minorBidi" w:hAnsiTheme="minorBidi" w:cstheme="minorBidi"/>
                <w:b/>
                <w:color w:val="231F20"/>
                <w:sz w:val="14"/>
                <w:szCs w:val="14"/>
              </w:rPr>
              <w:t>Figure</w:t>
            </w:r>
            <w:r w:rsidRPr="00AA28FA">
              <w:rPr>
                <w:rFonts w:asciiTheme="minorBidi" w:hAnsiTheme="minorBidi" w:cstheme="minorBidi"/>
                <w:b/>
                <w:color w:val="231F20"/>
                <w:spacing w:val="-10"/>
                <w:sz w:val="14"/>
                <w:szCs w:val="14"/>
              </w:rPr>
              <w:t xml:space="preserve"> </w:t>
            </w:r>
            <w:r w:rsidRPr="00AA28FA">
              <w:rPr>
                <w:rFonts w:asciiTheme="minorBidi" w:hAnsiTheme="minorBidi" w:cstheme="minorBidi"/>
                <w:b/>
                <w:color w:val="231F20"/>
                <w:sz w:val="14"/>
                <w:szCs w:val="14"/>
              </w:rPr>
              <w:t>1. Architecturally</w:t>
            </w:r>
            <w:r w:rsidRPr="00AA28FA">
              <w:rPr>
                <w:rFonts w:asciiTheme="minorBidi" w:hAnsiTheme="minorBidi" w:cstheme="minorBidi"/>
                <w:b/>
                <w:color w:val="231F20"/>
                <w:spacing w:val="-9"/>
                <w:sz w:val="14"/>
                <w:szCs w:val="14"/>
              </w:rPr>
              <w:t xml:space="preserve"> </w:t>
            </w:r>
            <w:r w:rsidRPr="00AA28FA">
              <w:rPr>
                <w:rFonts w:asciiTheme="minorBidi" w:hAnsiTheme="minorBidi" w:cstheme="minorBidi"/>
                <w:b/>
                <w:color w:val="231F20"/>
                <w:sz w:val="14"/>
                <w:szCs w:val="14"/>
              </w:rPr>
              <w:t>atypical</w:t>
            </w:r>
            <w:r w:rsidRPr="00AA28FA">
              <w:rPr>
                <w:rFonts w:asciiTheme="minorBidi" w:hAnsiTheme="minorBidi" w:cstheme="minorBidi"/>
                <w:b/>
                <w:color w:val="231F20"/>
                <w:spacing w:val="-8"/>
                <w:sz w:val="14"/>
                <w:szCs w:val="14"/>
              </w:rPr>
              <w:t xml:space="preserve"> </w:t>
            </w:r>
            <w:r w:rsidRPr="00AA28FA">
              <w:rPr>
                <w:rFonts w:asciiTheme="minorBidi" w:hAnsiTheme="minorBidi" w:cstheme="minorBidi"/>
                <w:b/>
                <w:color w:val="231F20"/>
                <w:sz w:val="14"/>
                <w:szCs w:val="14"/>
              </w:rPr>
              <w:t>glands</w:t>
            </w:r>
            <w:r w:rsidRPr="00AA28FA">
              <w:rPr>
                <w:rFonts w:asciiTheme="minorBidi" w:hAnsiTheme="minorBidi" w:cstheme="minorBidi"/>
                <w:b/>
                <w:color w:val="231F20"/>
                <w:spacing w:val="-9"/>
                <w:sz w:val="14"/>
                <w:szCs w:val="14"/>
              </w:rPr>
              <w:t xml:space="preserve"> </w:t>
            </w:r>
            <w:r w:rsidRPr="00AA28FA">
              <w:rPr>
                <w:rFonts w:asciiTheme="minorBidi" w:hAnsiTheme="minorBidi" w:cstheme="minorBidi"/>
                <w:b/>
                <w:color w:val="231F20"/>
                <w:sz w:val="14"/>
                <w:szCs w:val="14"/>
              </w:rPr>
              <w:t>that</w:t>
            </w:r>
            <w:r w:rsidRPr="00AA28FA">
              <w:rPr>
                <w:rFonts w:asciiTheme="minorBidi" w:hAnsiTheme="minorBidi" w:cstheme="minorBidi"/>
                <w:b/>
                <w:color w:val="231F20"/>
                <w:spacing w:val="-8"/>
                <w:sz w:val="14"/>
                <w:szCs w:val="14"/>
              </w:rPr>
              <w:t xml:space="preserve"> </w:t>
            </w:r>
            <w:r w:rsidRPr="00AA28FA">
              <w:rPr>
                <w:rFonts w:asciiTheme="minorBidi" w:hAnsiTheme="minorBidi" w:cstheme="minorBidi"/>
                <w:b/>
                <w:color w:val="231F20"/>
                <w:sz w:val="14"/>
                <w:szCs w:val="14"/>
              </w:rPr>
              <w:t>vary</w:t>
            </w:r>
            <w:r w:rsidRPr="00AA28FA">
              <w:rPr>
                <w:rFonts w:asciiTheme="minorBidi" w:hAnsiTheme="minorBidi" w:cstheme="minorBidi"/>
                <w:b/>
                <w:color w:val="231F20"/>
                <w:spacing w:val="-8"/>
                <w:sz w:val="14"/>
                <w:szCs w:val="14"/>
              </w:rPr>
              <w:t xml:space="preserve"> </w:t>
            </w:r>
            <w:r w:rsidRPr="00AA28FA">
              <w:rPr>
                <w:rFonts w:asciiTheme="minorBidi" w:hAnsiTheme="minorBidi" w:cstheme="minorBidi"/>
                <w:b/>
                <w:color w:val="231F20"/>
                <w:sz w:val="14"/>
                <w:szCs w:val="14"/>
              </w:rPr>
              <w:t>in</w:t>
            </w:r>
            <w:r w:rsidRPr="00AA28FA">
              <w:rPr>
                <w:rFonts w:asciiTheme="minorBidi" w:hAnsiTheme="minorBidi" w:cstheme="minorBidi"/>
                <w:b/>
                <w:color w:val="231F20"/>
                <w:spacing w:val="-8"/>
                <w:sz w:val="14"/>
                <w:szCs w:val="14"/>
              </w:rPr>
              <w:t xml:space="preserve"> </w:t>
            </w:r>
            <w:r w:rsidRPr="00AA28FA">
              <w:rPr>
                <w:rFonts w:asciiTheme="minorBidi" w:hAnsiTheme="minorBidi" w:cstheme="minorBidi"/>
                <w:b/>
                <w:color w:val="231F20"/>
                <w:sz w:val="14"/>
                <w:szCs w:val="14"/>
              </w:rPr>
              <w:t>size,</w:t>
            </w:r>
            <w:r w:rsidRPr="00AA28FA">
              <w:rPr>
                <w:rFonts w:asciiTheme="minorBidi" w:hAnsiTheme="minorBidi" w:cstheme="minorBidi"/>
                <w:b/>
                <w:color w:val="231F20"/>
                <w:spacing w:val="-8"/>
                <w:sz w:val="14"/>
                <w:szCs w:val="14"/>
              </w:rPr>
              <w:t xml:space="preserve"> </w:t>
            </w:r>
            <w:r w:rsidRPr="00AA28FA">
              <w:rPr>
                <w:rFonts w:asciiTheme="minorBidi" w:hAnsiTheme="minorBidi" w:cstheme="minorBidi"/>
                <w:b/>
                <w:color w:val="231F20"/>
                <w:sz w:val="14"/>
                <w:szCs w:val="14"/>
              </w:rPr>
              <w:t>shape,</w:t>
            </w:r>
            <w:r w:rsidRPr="00AA28FA">
              <w:rPr>
                <w:rFonts w:asciiTheme="minorBidi" w:hAnsiTheme="minorBidi" w:cstheme="minorBidi"/>
                <w:b/>
                <w:color w:val="231F20"/>
                <w:spacing w:val="-8"/>
                <w:sz w:val="14"/>
                <w:szCs w:val="14"/>
              </w:rPr>
              <w:t xml:space="preserve"> </w:t>
            </w:r>
            <w:r w:rsidRPr="00AA28FA">
              <w:rPr>
                <w:rFonts w:asciiTheme="minorBidi" w:hAnsiTheme="minorBidi" w:cstheme="minorBidi"/>
                <w:b/>
                <w:color w:val="231F20"/>
                <w:sz w:val="14"/>
                <w:szCs w:val="14"/>
              </w:rPr>
              <w:t>(H</w:t>
            </w:r>
            <w:r w:rsidRPr="00AA28FA">
              <w:rPr>
                <w:rFonts w:asciiTheme="minorBidi" w:hAnsiTheme="minorBidi" w:cstheme="minorBidi"/>
                <w:b/>
                <w:color w:val="231F20"/>
                <w:spacing w:val="-8"/>
                <w:sz w:val="14"/>
                <w:szCs w:val="14"/>
              </w:rPr>
              <w:t xml:space="preserve"> </w:t>
            </w:r>
            <w:r w:rsidRPr="00AA28FA">
              <w:rPr>
                <w:rFonts w:asciiTheme="minorBidi" w:hAnsiTheme="minorBidi" w:cstheme="minorBidi"/>
                <w:b/>
                <w:color w:val="231F20"/>
                <w:sz w:val="14"/>
                <w:szCs w:val="14"/>
              </w:rPr>
              <w:t>and</w:t>
            </w:r>
            <w:r w:rsidRPr="00AA28FA">
              <w:rPr>
                <w:rFonts w:asciiTheme="minorBidi" w:hAnsiTheme="minorBidi" w:cstheme="minorBidi"/>
                <w:b/>
                <w:color w:val="231F20"/>
                <w:spacing w:val="-6"/>
                <w:sz w:val="14"/>
                <w:szCs w:val="14"/>
              </w:rPr>
              <w:t xml:space="preserve"> </w:t>
            </w:r>
            <w:r w:rsidRPr="00AA28FA">
              <w:rPr>
                <w:rFonts w:asciiTheme="minorBidi" w:hAnsiTheme="minorBidi" w:cstheme="minorBidi"/>
                <w:b/>
                <w:color w:val="231F20"/>
                <w:spacing w:val="-5"/>
                <w:sz w:val="14"/>
                <w:szCs w:val="14"/>
              </w:rPr>
              <w:t>E,</w:t>
            </w:r>
            <w:commentRangeEnd w:id="4"/>
            <w:r w:rsidRPr="00AA28FA">
              <w:rPr>
                <w:rStyle w:val="CommentReference"/>
                <w:rFonts w:asciiTheme="minorBidi" w:hAnsiTheme="minorBidi" w:cstheme="minorBidi"/>
                <w:sz w:val="14"/>
                <w:szCs w:val="14"/>
              </w:rPr>
              <w:commentReference w:id="4"/>
            </w:r>
            <w:r w:rsidRPr="00AA28FA">
              <w:rPr>
                <w:rFonts w:asciiTheme="minorBidi" w:hAnsiTheme="minorBidi" w:cstheme="minorBidi"/>
                <w:b/>
                <w:color w:val="231F20"/>
                <w:spacing w:val="-4"/>
                <w:sz w:val="14"/>
                <w:szCs w:val="14"/>
              </w:rPr>
              <w:t>×10)</w:t>
            </w:r>
          </w:p>
        </w:tc>
      </w:tr>
    </w:tbl>
    <w:p w14:paraId="4CEF978D" w14:textId="2E360C68" w:rsidR="005F4A24" w:rsidRDefault="005F4A24" w:rsidP="001B1A1B">
      <w:pPr>
        <w:pStyle w:val="BodyText"/>
        <w:ind w:left="0" w:right="25"/>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1"/>
      </w:tblGrid>
      <w:tr w:rsidR="005712C6" w14:paraId="1FA4A3A0" w14:textId="77777777" w:rsidTr="005712C6">
        <w:tc>
          <w:tcPr>
            <w:tcW w:w="4951" w:type="dxa"/>
            <w:vAlign w:val="center"/>
          </w:tcPr>
          <w:p w14:paraId="044D2C2E" w14:textId="6CB50F45" w:rsidR="005712C6" w:rsidRDefault="005712C6" w:rsidP="001B1A1B">
            <w:pPr>
              <w:pStyle w:val="BodyText"/>
              <w:ind w:left="0" w:right="25"/>
              <w:jc w:val="center"/>
            </w:pPr>
            <w:r>
              <w:rPr>
                <w:noProof/>
                <w:lang w:bidi="fa-IR"/>
              </w:rPr>
              <w:drawing>
                <wp:inline distT="0" distB="0" distL="0" distR="0" wp14:anchorId="0CB7FF0F" wp14:editId="1EF7C9B9">
                  <wp:extent cx="2496710" cy="1785831"/>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9870" cy="1809549"/>
                          </a:xfrm>
                          <a:prstGeom prst="rect">
                            <a:avLst/>
                          </a:prstGeom>
                          <a:noFill/>
                        </pic:spPr>
                      </pic:pic>
                    </a:graphicData>
                  </a:graphic>
                </wp:inline>
              </w:drawing>
            </w:r>
          </w:p>
        </w:tc>
      </w:tr>
      <w:tr w:rsidR="005712C6" w14:paraId="6BED8C09" w14:textId="77777777" w:rsidTr="005712C6">
        <w:trPr>
          <w:trHeight w:val="296"/>
        </w:trPr>
        <w:tc>
          <w:tcPr>
            <w:tcW w:w="4951" w:type="dxa"/>
            <w:vAlign w:val="center"/>
          </w:tcPr>
          <w:p w14:paraId="0A25EC79" w14:textId="1919F077" w:rsidR="005712C6" w:rsidRDefault="005712C6" w:rsidP="001B1A1B">
            <w:pPr>
              <w:pStyle w:val="BodyText"/>
              <w:ind w:left="0" w:right="25"/>
              <w:jc w:val="both"/>
            </w:pPr>
            <w:r>
              <w:rPr>
                <w:rFonts w:ascii="Arial" w:hAnsi="Arial"/>
                <w:b/>
                <w:color w:val="231F20"/>
                <w:sz w:val="14"/>
              </w:rPr>
              <w:t>Figure</w:t>
            </w:r>
            <w:r>
              <w:rPr>
                <w:rFonts w:ascii="Arial" w:hAnsi="Arial"/>
                <w:b/>
                <w:color w:val="231F20"/>
                <w:spacing w:val="-1"/>
                <w:sz w:val="14"/>
              </w:rPr>
              <w:t xml:space="preserve"> </w:t>
            </w:r>
            <w:r>
              <w:rPr>
                <w:rFonts w:ascii="Arial" w:hAnsi="Arial"/>
                <w:b/>
                <w:color w:val="231F20"/>
                <w:sz w:val="14"/>
              </w:rPr>
              <w:t>2.</w:t>
            </w:r>
            <w:r>
              <w:rPr>
                <w:rFonts w:ascii="Arial" w:hAnsi="Arial"/>
                <w:b/>
                <w:color w:val="231F20"/>
                <w:spacing w:val="-2"/>
                <w:sz w:val="14"/>
              </w:rPr>
              <w:t xml:space="preserve"> </w:t>
            </w:r>
            <w:r>
              <w:rPr>
                <w:rFonts w:ascii="Arial" w:hAnsi="Arial"/>
                <w:b/>
                <w:color w:val="231F20"/>
                <w:sz w:val="14"/>
              </w:rPr>
              <w:t>The</w:t>
            </w:r>
            <w:r>
              <w:rPr>
                <w:rFonts w:ascii="Arial" w:hAnsi="Arial"/>
                <w:b/>
                <w:color w:val="231F20"/>
                <w:spacing w:val="-1"/>
                <w:sz w:val="14"/>
              </w:rPr>
              <w:t xml:space="preserve"> </w:t>
            </w:r>
            <w:r>
              <w:rPr>
                <w:rFonts w:ascii="Arial" w:hAnsi="Arial"/>
                <w:b/>
                <w:color w:val="231F20"/>
                <w:sz w:val="14"/>
              </w:rPr>
              <w:t>glands</w:t>
            </w:r>
            <w:r>
              <w:rPr>
                <w:rFonts w:ascii="Arial" w:hAnsi="Arial"/>
                <w:b/>
                <w:color w:val="231F20"/>
                <w:spacing w:val="-1"/>
                <w:sz w:val="14"/>
              </w:rPr>
              <w:t xml:space="preserve"> </w:t>
            </w:r>
            <w:r>
              <w:rPr>
                <w:rFonts w:ascii="Arial" w:hAnsi="Arial"/>
                <w:b/>
                <w:color w:val="231F20"/>
                <w:sz w:val="14"/>
              </w:rPr>
              <w:t>have</w:t>
            </w:r>
            <w:r>
              <w:rPr>
                <w:rFonts w:ascii="Arial" w:hAnsi="Arial"/>
                <w:b/>
                <w:color w:val="231F20"/>
                <w:spacing w:val="-1"/>
                <w:sz w:val="14"/>
              </w:rPr>
              <w:t xml:space="preserve"> </w:t>
            </w:r>
            <w:r>
              <w:rPr>
                <w:rFonts w:ascii="Arial" w:hAnsi="Arial"/>
                <w:b/>
                <w:color w:val="231F20"/>
                <w:sz w:val="14"/>
              </w:rPr>
              <w:t>bizarre angular</w:t>
            </w:r>
            <w:r>
              <w:rPr>
                <w:rFonts w:ascii="Arial" w:hAnsi="Arial"/>
                <w:b/>
                <w:color w:val="231F20"/>
                <w:spacing w:val="-2"/>
                <w:sz w:val="14"/>
              </w:rPr>
              <w:t xml:space="preserve"> </w:t>
            </w:r>
            <w:r>
              <w:rPr>
                <w:rFonts w:ascii="Arial" w:hAnsi="Arial"/>
                <w:b/>
                <w:color w:val="231F20"/>
                <w:sz w:val="14"/>
              </w:rPr>
              <w:t>outpouchings,</w:t>
            </w:r>
            <w:r>
              <w:rPr>
                <w:rFonts w:ascii="Arial" w:hAnsi="Arial"/>
                <w:b/>
                <w:color w:val="231F20"/>
                <w:spacing w:val="-1"/>
                <w:sz w:val="14"/>
              </w:rPr>
              <w:t xml:space="preserve"> </w:t>
            </w:r>
            <w:r>
              <w:rPr>
                <w:rFonts w:ascii="Arial" w:hAnsi="Arial"/>
                <w:b/>
                <w:color w:val="231F20"/>
                <w:sz w:val="14"/>
              </w:rPr>
              <w:t>(H</w:t>
            </w:r>
            <w:r>
              <w:rPr>
                <w:rFonts w:ascii="Arial" w:hAnsi="Arial"/>
                <w:b/>
                <w:color w:val="231F20"/>
                <w:spacing w:val="-1"/>
                <w:sz w:val="14"/>
              </w:rPr>
              <w:t xml:space="preserve"> </w:t>
            </w:r>
            <w:r>
              <w:rPr>
                <w:rFonts w:ascii="Arial" w:hAnsi="Arial"/>
                <w:b/>
                <w:color w:val="231F20"/>
                <w:sz w:val="14"/>
              </w:rPr>
              <w:t>and</w:t>
            </w:r>
            <w:r>
              <w:rPr>
                <w:rFonts w:ascii="Arial" w:hAnsi="Arial"/>
                <w:b/>
                <w:color w:val="231F20"/>
                <w:spacing w:val="-2"/>
                <w:sz w:val="14"/>
              </w:rPr>
              <w:t xml:space="preserve"> </w:t>
            </w:r>
            <w:r>
              <w:rPr>
                <w:rFonts w:ascii="Arial" w:hAnsi="Arial"/>
                <w:b/>
                <w:color w:val="231F20"/>
                <w:sz w:val="14"/>
              </w:rPr>
              <w:t xml:space="preserve">E, </w:t>
            </w:r>
            <w:r>
              <w:rPr>
                <w:rFonts w:ascii="Arial" w:hAnsi="Arial"/>
                <w:b/>
                <w:color w:val="231F20"/>
                <w:spacing w:val="-4"/>
                <w:sz w:val="14"/>
              </w:rPr>
              <w:t>×40)</w:t>
            </w:r>
          </w:p>
        </w:tc>
      </w:tr>
    </w:tbl>
    <w:p w14:paraId="6F3F58A2" w14:textId="30A4735D" w:rsidR="005F4A24" w:rsidRDefault="005F4A24" w:rsidP="005712C6">
      <w:pPr>
        <w:spacing w:after="240"/>
        <w:ind w:left="117" w:right="25"/>
        <w:rPr>
          <w:rFonts w:ascii="Arial" w:hAnsi="Arial"/>
          <w:b/>
          <w:sz w:val="1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1"/>
      </w:tblGrid>
      <w:tr w:rsidR="005712C6" w14:paraId="3B0A5E1C" w14:textId="77777777" w:rsidTr="005712C6">
        <w:trPr>
          <w:jc w:val="center"/>
        </w:trPr>
        <w:tc>
          <w:tcPr>
            <w:tcW w:w="4951" w:type="dxa"/>
            <w:vAlign w:val="center"/>
          </w:tcPr>
          <w:p w14:paraId="42D9DD44" w14:textId="46A1F96B" w:rsidR="005712C6" w:rsidRDefault="005712C6" w:rsidP="001B1A1B">
            <w:pPr>
              <w:ind w:right="25"/>
              <w:jc w:val="center"/>
              <w:rPr>
                <w:rFonts w:ascii="Arial" w:hAnsi="Arial"/>
                <w:b/>
                <w:sz w:val="14"/>
              </w:rPr>
            </w:pPr>
            <w:r>
              <w:rPr>
                <w:rFonts w:ascii="Arial" w:hAnsi="Arial"/>
                <w:b/>
                <w:noProof/>
                <w:sz w:val="14"/>
                <w:lang w:bidi="fa-IR"/>
              </w:rPr>
              <w:drawing>
                <wp:inline distT="0" distB="0" distL="0" distR="0" wp14:anchorId="7F643C8F" wp14:editId="3629BB81">
                  <wp:extent cx="2479301" cy="1637969"/>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4212" cy="1667640"/>
                          </a:xfrm>
                          <a:prstGeom prst="rect">
                            <a:avLst/>
                          </a:prstGeom>
                          <a:noFill/>
                        </pic:spPr>
                      </pic:pic>
                    </a:graphicData>
                  </a:graphic>
                </wp:inline>
              </w:drawing>
            </w:r>
          </w:p>
        </w:tc>
      </w:tr>
      <w:tr w:rsidR="005712C6" w14:paraId="191B1699" w14:textId="77777777" w:rsidTr="001B1A1B">
        <w:trPr>
          <w:trHeight w:val="162"/>
          <w:jc w:val="center"/>
        </w:trPr>
        <w:tc>
          <w:tcPr>
            <w:tcW w:w="4951" w:type="dxa"/>
            <w:vAlign w:val="center"/>
          </w:tcPr>
          <w:p w14:paraId="17C91AF0" w14:textId="796D2D20" w:rsidR="005712C6" w:rsidRDefault="005712C6" w:rsidP="001B1A1B">
            <w:pPr>
              <w:ind w:right="25"/>
              <w:jc w:val="both"/>
              <w:rPr>
                <w:rFonts w:ascii="Arial" w:hAnsi="Arial"/>
                <w:b/>
                <w:sz w:val="14"/>
              </w:rPr>
            </w:pPr>
            <w:r>
              <w:rPr>
                <w:rFonts w:ascii="Arial" w:hAnsi="Arial"/>
                <w:b/>
                <w:color w:val="231F20"/>
                <w:sz w:val="14"/>
              </w:rPr>
              <w:t>Figure</w:t>
            </w:r>
            <w:r>
              <w:rPr>
                <w:rFonts w:ascii="Arial" w:hAnsi="Arial"/>
                <w:b/>
                <w:color w:val="231F20"/>
                <w:spacing w:val="-5"/>
                <w:sz w:val="14"/>
              </w:rPr>
              <w:t xml:space="preserve"> </w:t>
            </w:r>
            <w:r>
              <w:rPr>
                <w:rFonts w:ascii="Arial" w:hAnsi="Arial"/>
                <w:b/>
                <w:color w:val="231F20"/>
                <w:sz w:val="14"/>
              </w:rPr>
              <w:t>3.</w:t>
            </w:r>
            <w:r>
              <w:rPr>
                <w:rFonts w:ascii="Arial" w:hAnsi="Arial"/>
                <w:b/>
                <w:color w:val="231F20"/>
                <w:spacing w:val="-2"/>
                <w:sz w:val="14"/>
              </w:rPr>
              <w:t xml:space="preserve"> </w:t>
            </w:r>
            <w:r>
              <w:rPr>
                <w:rFonts w:ascii="Arial" w:hAnsi="Arial"/>
                <w:b/>
                <w:color w:val="231F20"/>
                <w:sz w:val="14"/>
              </w:rPr>
              <w:t>Presence</w:t>
            </w:r>
            <w:r>
              <w:rPr>
                <w:rFonts w:ascii="Arial" w:hAnsi="Arial"/>
                <w:b/>
                <w:color w:val="231F20"/>
                <w:spacing w:val="-2"/>
                <w:sz w:val="14"/>
              </w:rPr>
              <w:t xml:space="preserve"> </w:t>
            </w:r>
            <w:r>
              <w:rPr>
                <w:rFonts w:ascii="Arial" w:hAnsi="Arial"/>
                <w:b/>
                <w:color w:val="231F20"/>
                <w:sz w:val="14"/>
              </w:rPr>
              <w:t>of</w:t>
            </w:r>
            <w:r>
              <w:rPr>
                <w:rFonts w:ascii="Arial" w:hAnsi="Arial"/>
                <w:b/>
                <w:color w:val="231F20"/>
                <w:spacing w:val="-2"/>
                <w:sz w:val="14"/>
              </w:rPr>
              <w:t xml:space="preserve"> </w:t>
            </w:r>
            <w:r>
              <w:rPr>
                <w:rFonts w:ascii="Arial" w:hAnsi="Arial"/>
                <w:b/>
                <w:color w:val="231F20"/>
                <w:sz w:val="14"/>
              </w:rPr>
              <w:t>occasional</w:t>
            </w:r>
            <w:r>
              <w:rPr>
                <w:rFonts w:ascii="Arial" w:hAnsi="Arial"/>
                <w:b/>
                <w:color w:val="231F20"/>
                <w:spacing w:val="-2"/>
                <w:sz w:val="14"/>
              </w:rPr>
              <w:t xml:space="preserve"> </w:t>
            </w:r>
            <w:r>
              <w:rPr>
                <w:rFonts w:ascii="Arial" w:hAnsi="Arial"/>
                <w:b/>
                <w:color w:val="231F20"/>
                <w:sz w:val="14"/>
              </w:rPr>
              <w:t>mitosis</w:t>
            </w:r>
            <w:r>
              <w:rPr>
                <w:rFonts w:ascii="Arial" w:hAnsi="Arial"/>
                <w:b/>
                <w:color w:val="231F20"/>
                <w:spacing w:val="-2"/>
                <w:sz w:val="14"/>
              </w:rPr>
              <w:t xml:space="preserve"> </w:t>
            </w:r>
            <w:r>
              <w:rPr>
                <w:rFonts w:ascii="Arial" w:hAnsi="Arial"/>
                <w:b/>
                <w:color w:val="231F20"/>
                <w:sz w:val="14"/>
              </w:rPr>
              <w:t>in</w:t>
            </w:r>
            <w:r>
              <w:rPr>
                <w:rFonts w:ascii="Arial" w:hAnsi="Arial"/>
                <w:b/>
                <w:color w:val="231F20"/>
                <w:spacing w:val="-2"/>
                <w:sz w:val="14"/>
              </w:rPr>
              <w:t xml:space="preserve"> </w:t>
            </w:r>
            <w:r>
              <w:rPr>
                <w:rFonts w:ascii="Arial" w:hAnsi="Arial"/>
                <w:b/>
                <w:color w:val="231F20"/>
                <w:sz w:val="14"/>
              </w:rPr>
              <w:t>glandular</w:t>
            </w:r>
            <w:r>
              <w:rPr>
                <w:rFonts w:ascii="Arial" w:hAnsi="Arial"/>
                <w:b/>
                <w:color w:val="231F20"/>
                <w:spacing w:val="-2"/>
                <w:sz w:val="14"/>
              </w:rPr>
              <w:t xml:space="preserve"> </w:t>
            </w:r>
            <w:r>
              <w:rPr>
                <w:rFonts w:ascii="Arial" w:hAnsi="Arial"/>
                <w:b/>
                <w:color w:val="231F20"/>
                <w:sz w:val="14"/>
              </w:rPr>
              <w:t>cells</w:t>
            </w:r>
            <w:r>
              <w:rPr>
                <w:rFonts w:ascii="Arial" w:hAnsi="Arial"/>
                <w:b/>
                <w:color w:val="231F20"/>
                <w:spacing w:val="-2"/>
                <w:sz w:val="14"/>
              </w:rPr>
              <w:t xml:space="preserve"> </w:t>
            </w:r>
            <w:r>
              <w:rPr>
                <w:rFonts w:ascii="Arial" w:hAnsi="Arial"/>
                <w:b/>
                <w:color w:val="231F20"/>
                <w:sz w:val="14"/>
              </w:rPr>
              <w:t>(H</w:t>
            </w:r>
            <w:r>
              <w:rPr>
                <w:rFonts w:ascii="Arial" w:hAnsi="Arial"/>
                <w:b/>
                <w:color w:val="231F20"/>
                <w:spacing w:val="-2"/>
                <w:sz w:val="14"/>
              </w:rPr>
              <w:t xml:space="preserve"> </w:t>
            </w:r>
            <w:r>
              <w:rPr>
                <w:rFonts w:ascii="Arial" w:hAnsi="Arial"/>
                <w:b/>
                <w:color w:val="231F20"/>
                <w:sz w:val="14"/>
              </w:rPr>
              <w:t>and</w:t>
            </w:r>
            <w:r>
              <w:rPr>
                <w:rFonts w:ascii="Arial" w:hAnsi="Arial"/>
                <w:b/>
                <w:color w:val="231F20"/>
                <w:spacing w:val="-2"/>
                <w:sz w:val="14"/>
              </w:rPr>
              <w:t xml:space="preserve"> </w:t>
            </w:r>
            <w:r>
              <w:rPr>
                <w:rFonts w:ascii="Arial" w:hAnsi="Arial"/>
                <w:b/>
                <w:color w:val="231F20"/>
                <w:sz w:val="14"/>
              </w:rPr>
              <w:t>E,</w:t>
            </w:r>
            <w:r>
              <w:rPr>
                <w:rFonts w:ascii="Arial" w:hAnsi="Arial"/>
                <w:b/>
                <w:color w:val="231F20"/>
                <w:spacing w:val="-2"/>
                <w:sz w:val="14"/>
              </w:rPr>
              <w:t xml:space="preserve"> </w:t>
            </w:r>
            <w:r>
              <w:rPr>
                <w:rFonts w:ascii="Arial" w:hAnsi="Arial"/>
                <w:b/>
                <w:color w:val="231F20"/>
                <w:spacing w:val="-4"/>
                <w:sz w:val="14"/>
              </w:rPr>
              <w:t>×40)</w:t>
            </w:r>
          </w:p>
        </w:tc>
      </w:tr>
    </w:tbl>
    <w:p w14:paraId="52513D28" w14:textId="718381ED" w:rsidR="005F4A24" w:rsidRPr="005712C6" w:rsidRDefault="005F4A24" w:rsidP="001B1A1B">
      <w:pPr>
        <w:pStyle w:val="BodyText"/>
        <w:spacing w:before="126"/>
        <w:ind w:left="0" w:right="25"/>
        <w:jc w:val="both"/>
        <w:rPr>
          <w:rFonts w:asciiTheme="majorBidi" w:hAnsiTheme="majorBidi" w:cstheme="majorBidi"/>
          <w:color w:val="231F20"/>
          <w:vertAlign w:val="superscript"/>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6"/>
        <w:gridCol w:w="879"/>
        <w:gridCol w:w="990"/>
        <w:gridCol w:w="1170"/>
        <w:gridCol w:w="990"/>
      </w:tblGrid>
      <w:tr w:rsidR="005712C6" w:rsidRPr="005712C6" w14:paraId="5A9EF926" w14:textId="77777777" w:rsidTr="005C3C94">
        <w:trPr>
          <w:trHeight w:val="312"/>
          <w:jc w:val="center"/>
        </w:trPr>
        <w:tc>
          <w:tcPr>
            <w:tcW w:w="4855" w:type="dxa"/>
            <w:gridSpan w:val="5"/>
            <w:tcBorders>
              <w:top w:val="single" w:sz="12" w:space="0" w:color="C00000"/>
              <w:bottom w:val="single" w:sz="12" w:space="0" w:color="C00000"/>
            </w:tcBorders>
            <w:vAlign w:val="center"/>
          </w:tcPr>
          <w:p w14:paraId="11A3F948" w14:textId="77777777" w:rsidR="005F4A24" w:rsidRPr="005712C6" w:rsidRDefault="005F4A24" w:rsidP="00F15E1B">
            <w:pPr>
              <w:pStyle w:val="Heading1"/>
              <w:spacing w:before="0"/>
              <w:ind w:left="0" w:right="25"/>
              <w:jc w:val="center"/>
              <w:outlineLvl w:val="0"/>
              <w:rPr>
                <w:rFonts w:asciiTheme="majorBidi" w:hAnsiTheme="majorBidi" w:cstheme="majorBidi"/>
                <w:b w:val="0"/>
                <w:bCs w:val="0"/>
                <w:noProof/>
                <w:color w:val="000000" w:themeColor="text1"/>
                <w:sz w:val="16"/>
                <w:szCs w:val="16"/>
              </w:rPr>
            </w:pPr>
            <w:commentRangeStart w:id="5"/>
            <w:r w:rsidRPr="00F15E1B">
              <w:rPr>
                <w:color w:val="B23D3E"/>
                <w:spacing w:val="-2"/>
                <w:sz w:val="18"/>
                <w:szCs w:val="18"/>
              </w:rPr>
              <w:t>Table 1. Legalon drug effect on lipids profile</w:t>
            </w:r>
            <w:commentRangeEnd w:id="5"/>
            <w:r w:rsidRPr="00F15E1B">
              <w:rPr>
                <w:color w:val="B23D3E"/>
                <w:spacing w:val="-2"/>
                <w:sz w:val="18"/>
                <w:szCs w:val="18"/>
              </w:rPr>
              <w:commentReference w:id="5"/>
            </w:r>
          </w:p>
        </w:tc>
      </w:tr>
      <w:tr w:rsidR="005712C6" w:rsidRPr="005712C6" w14:paraId="264C1469" w14:textId="77777777" w:rsidTr="005C3C94">
        <w:trPr>
          <w:trHeight w:val="672"/>
          <w:jc w:val="center"/>
        </w:trPr>
        <w:tc>
          <w:tcPr>
            <w:tcW w:w="826" w:type="dxa"/>
            <w:tcBorders>
              <w:top w:val="single" w:sz="12" w:space="0" w:color="C00000"/>
              <w:bottom w:val="single" w:sz="4" w:space="0" w:color="C00000"/>
            </w:tcBorders>
            <w:vAlign w:val="center"/>
          </w:tcPr>
          <w:p w14:paraId="1FC91746" w14:textId="77777777" w:rsidR="005F4A24" w:rsidRPr="005712C6" w:rsidRDefault="005F4A24" w:rsidP="001B1A1B">
            <w:pPr>
              <w:pStyle w:val="NoSpacing"/>
              <w:ind w:right="25"/>
              <w:jc w:val="center"/>
              <w:rPr>
                <w:rFonts w:asciiTheme="majorBidi" w:hAnsiTheme="majorBidi" w:cstheme="majorBidi"/>
                <w:b/>
                <w:bCs/>
                <w:noProof/>
                <w:color w:val="000000" w:themeColor="text1"/>
                <w:sz w:val="16"/>
                <w:szCs w:val="16"/>
              </w:rPr>
            </w:pPr>
          </w:p>
        </w:tc>
        <w:tc>
          <w:tcPr>
            <w:tcW w:w="879" w:type="dxa"/>
            <w:tcBorders>
              <w:top w:val="single" w:sz="12" w:space="0" w:color="C00000"/>
              <w:bottom w:val="single" w:sz="4" w:space="0" w:color="C00000"/>
            </w:tcBorders>
            <w:vAlign w:val="center"/>
          </w:tcPr>
          <w:p w14:paraId="008EA490" w14:textId="77777777" w:rsidR="005F4A24" w:rsidRPr="005712C6" w:rsidRDefault="005F4A24" w:rsidP="001B1A1B">
            <w:pPr>
              <w:pStyle w:val="NoSpacing"/>
              <w:ind w:right="25"/>
              <w:jc w:val="center"/>
              <w:rPr>
                <w:rFonts w:asciiTheme="majorBidi" w:hAnsiTheme="majorBidi" w:cstheme="majorBidi"/>
                <w:b/>
                <w:bCs/>
                <w:noProof/>
                <w:color w:val="000000" w:themeColor="text1"/>
                <w:sz w:val="16"/>
                <w:szCs w:val="16"/>
              </w:rPr>
            </w:pPr>
            <w:r w:rsidRPr="005712C6">
              <w:rPr>
                <w:rFonts w:asciiTheme="majorBidi" w:hAnsiTheme="majorBidi" w:cstheme="majorBidi"/>
                <w:b/>
                <w:bCs/>
                <w:noProof/>
                <w:color w:val="000000" w:themeColor="text1"/>
                <w:sz w:val="16"/>
                <w:szCs w:val="16"/>
              </w:rPr>
              <w:t>1</w:t>
            </w:r>
            <w:r w:rsidRPr="005712C6">
              <w:rPr>
                <w:rFonts w:asciiTheme="majorBidi" w:hAnsiTheme="majorBidi" w:cstheme="majorBidi"/>
                <w:b/>
                <w:bCs/>
                <w:noProof/>
                <w:color w:val="000000" w:themeColor="text1"/>
                <w:sz w:val="16"/>
                <w:szCs w:val="16"/>
                <w:vertAlign w:val="superscript"/>
              </w:rPr>
              <w:t>st</w:t>
            </w:r>
            <w:r w:rsidRPr="005712C6">
              <w:rPr>
                <w:rFonts w:asciiTheme="majorBidi" w:hAnsiTheme="majorBidi" w:cstheme="majorBidi"/>
                <w:b/>
                <w:bCs/>
                <w:noProof/>
                <w:color w:val="000000" w:themeColor="text1"/>
                <w:sz w:val="16"/>
                <w:szCs w:val="16"/>
              </w:rPr>
              <w:t xml:space="preserve"> Group</w:t>
            </w:r>
          </w:p>
          <w:p w14:paraId="7B4BCA67" w14:textId="77777777" w:rsidR="005F4A24" w:rsidRPr="005712C6" w:rsidRDefault="005F4A24" w:rsidP="001B1A1B">
            <w:pPr>
              <w:pStyle w:val="NoSpacing"/>
              <w:ind w:right="25"/>
              <w:jc w:val="center"/>
              <w:rPr>
                <w:rFonts w:asciiTheme="majorBidi" w:hAnsiTheme="majorBidi" w:cstheme="majorBidi"/>
                <w:b/>
                <w:bCs/>
                <w:noProof/>
                <w:color w:val="000000" w:themeColor="text1"/>
                <w:sz w:val="16"/>
                <w:szCs w:val="16"/>
              </w:rPr>
            </w:pPr>
            <w:r w:rsidRPr="005712C6">
              <w:rPr>
                <w:rFonts w:asciiTheme="majorBidi" w:hAnsiTheme="majorBidi" w:cstheme="majorBidi"/>
                <w:b/>
                <w:bCs/>
                <w:noProof/>
                <w:color w:val="000000" w:themeColor="text1"/>
                <w:sz w:val="16"/>
                <w:szCs w:val="16"/>
              </w:rPr>
              <w:t>control</w:t>
            </w:r>
          </w:p>
        </w:tc>
        <w:tc>
          <w:tcPr>
            <w:tcW w:w="990" w:type="dxa"/>
            <w:tcBorders>
              <w:top w:val="single" w:sz="12" w:space="0" w:color="C00000"/>
              <w:bottom w:val="single" w:sz="4" w:space="0" w:color="C00000"/>
            </w:tcBorders>
            <w:vAlign w:val="center"/>
          </w:tcPr>
          <w:p w14:paraId="25A0C410" w14:textId="77777777" w:rsidR="005F4A24" w:rsidRPr="005712C6" w:rsidRDefault="005F4A24" w:rsidP="001B1A1B">
            <w:pPr>
              <w:pStyle w:val="NoSpacing"/>
              <w:ind w:right="25"/>
              <w:jc w:val="center"/>
              <w:rPr>
                <w:rFonts w:asciiTheme="majorBidi" w:hAnsiTheme="majorBidi" w:cstheme="majorBidi"/>
                <w:b/>
                <w:bCs/>
                <w:noProof/>
                <w:color w:val="000000" w:themeColor="text1"/>
                <w:sz w:val="16"/>
                <w:szCs w:val="16"/>
              </w:rPr>
            </w:pPr>
            <w:r w:rsidRPr="005712C6">
              <w:rPr>
                <w:rFonts w:asciiTheme="majorBidi" w:hAnsiTheme="majorBidi" w:cstheme="majorBidi"/>
                <w:b/>
                <w:bCs/>
                <w:noProof/>
                <w:color w:val="000000" w:themeColor="text1"/>
                <w:sz w:val="16"/>
                <w:szCs w:val="16"/>
              </w:rPr>
              <w:t>2</w:t>
            </w:r>
            <w:r w:rsidRPr="005712C6">
              <w:rPr>
                <w:rFonts w:asciiTheme="majorBidi" w:hAnsiTheme="majorBidi" w:cstheme="majorBidi"/>
                <w:b/>
                <w:bCs/>
                <w:noProof/>
                <w:color w:val="000000" w:themeColor="text1"/>
                <w:sz w:val="16"/>
                <w:szCs w:val="16"/>
                <w:vertAlign w:val="superscript"/>
              </w:rPr>
              <w:t>nd</w:t>
            </w:r>
            <w:r w:rsidRPr="005712C6">
              <w:rPr>
                <w:rFonts w:asciiTheme="majorBidi" w:hAnsiTheme="majorBidi" w:cstheme="majorBidi"/>
                <w:b/>
                <w:bCs/>
                <w:noProof/>
                <w:color w:val="000000" w:themeColor="text1"/>
                <w:sz w:val="16"/>
                <w:szCs w:val="16"/>
              </w:rPr>
              <w:t xml:space="preserve"> Group</w:t>
            </w:r>
          </w:p>
          <w:p w14:paraId="238E5562" w14:textId="77777777" w:rsidR="005F4A24" w:rsidRPr="005712C6" w:rsidRDefault="005F4A24" w:rsidP="001B1A1B">
            <w:pPr>
              <w:pStyle w:val="NoSpacing"/>
              <w:ind w:right="25"/>
              <w:jc w:val="center"/>
              <w:rPr>
                <w:rFonts w:asciiTheme="majorBidi" w:hAnsiTheme="majorBidi" w:cstheme="majorBidi"/>
                <w:b/>
                <w:bCs/>
                <w:noProof/>
                <w:color w:val="000000" w:themeColor="text1"/>
                <w:sz w:val="16"/>
                <w:szCs w:val="16"/>
              </w:rPr>
            </w:pPr>
            <w:r w:rsidRPr="005712C6">
              <w:rPr>
                <w:rFonts w:asciiTheme="majorBidi" w:hAnsiTheme="majorBidi" w:cstheme="majorBidi"/>
                <w:b/>
                <w:bCs/>
                <w:noProof/>
                <w:color w:val="000000" w:themeColor="text1"/>
                <w:sz w:val="16"/>
                <w:szCs w:val="16"/>
              </w:rPr>
              <w:t>H</w:t>
            </w:r>
            <w:r w:rsidRPr="005712C6">
              <w:rPr>
                <w:rFonts w:asciiTheme="majorBidi" w:hAnsiTheme="majorBidi" w:cstheme="majorBidi"/>
                <w:b/>
                <w:bCs/>
                <w:noProof/>
                <w:color w:val="000000" w:themeColor="text1"/>
                <w:sz w:val="16"/>
                <w:szCs w:val="16"/>
                <w:vertAlign w:val="subscript"/>
              </w:rPr>
              <w:t>2</w:t>
            </w:r>
            <w:r w:rsidRPr="005712C6">
              <w:rPr>
                <w:rFonts w:asciiTheme="majorBidi" w:hAnsiTheme="majorBidi" w:cstheme="majorBidi"/>
                <w:b/>
                <w:bCs/>
                <w:noProof/>
                <w:color w:val="000000" w:themeColor="text1"/>
                <w:sz w:val="16"/>
                <w:szCs w:val="16"/>
              </w:rPr>
              <w:t>O</w:t>
            </w:r>
            <w:r w:rsidRPr="005712C6">
              <w:rPr>
                <w:rFonts w:asciiTheme="majorBidi" w:hAnsiTheme="majorBidi" w:cstheme="majorBidi"/>
                <w:b/>
                <w:bCs/>
                <w:noProof/>
                <w:color w:val="000000" w:themeColor="text1"/>
                <w:sz w:val="16"/>
                <w:szCs w:val="16"/>
                <w:vertAlign w:val="subscript"/>
              </w:rPr>
              <w:t>2</w:t>
            </w:r>
            <w:r w:rsidRPr="005712C6">
              <w:rPr>
                <w:rFonts w:asciiTheme="majorBidi" w:hAnsiTheme="majorBidi" w:cstheme="majorBidi"/>
                <w:b/>
                <w:bCs/>
                <w:noProof/>
                <w:color w:val="000000" w:themeColor="text1"/>
                <w:sz w:val="16"/>
                <w:szCs w:val="16"/>
              </w:rPr>
              <w:t xml:space="preserve"> 0.5%</w:t>
            </w:r>
          </w:p>
        </w:tc>
        <w:tc>
          <w:tcPr>
            <w:tcW w:w="1170" w:type="dxa"/>
            <w:tcBorders>
              <w:top w:val="single" w:sz="12" w:space="0" w:color="C00000"/>
              <w:bottom w:val="single" w:sz="4" w:space="0" w:color="C00000"/>
            </w:tcBorders>
            <w:vAlign w:val="center"/>
          </w:tcPr>
          <w:p w14:paraId="266E5397" w14:textId="77777777" w:rsidR="005F4A24" w:rsidRPr="005712C6" w:rsidRDefault="005F4A24" w:rsidP="001B1A1B">
            <w:pPr>
              <w:pStyle w:val="NoSpacing"/>
              <w:ind w:right="25"/>
              <w:jc w:val="center"/>
              <w:rPr>
                <w:rFonts w:asciiTheme="majorBidi" w:hAnsiTheme="majorBidi" w:cstheme="majorBidi"/>
                <w:b/>
                <w:bCs/>
                <w:noProof/>
                <w:color w:val="000000" w:themeColor="text1"/>
                <w:sz w:val="16"/>
                <w:szCs w:val="16"/>
              </w:rPr>
            </w:pPr>
            <w:r w:rsidRPr="005712C6">
              <w:rPr>
                <w:rFonts w:asciiTheme="majorBidi" w:hAnsiTheme="majorBidi" w:cstheme="majorBidi"/>
                <w:b/>
                <w:bCs/>
                <w:noProof/>
                <w:color w:val="000000" w:themeColor="text1"/>
                <w:sz w:val="16"/>
                <w:szCs w:val="16"/>
              </w:rPr>
              <w:t>3</w:t>
            </w:r>
            <w:r w:rsidRPr="005712C6">
              <w:rPr>
                <w:rFonts w:asciiTheme="majorBidi" w:hAnsiTheme="majorBidi" w:cstheme="majorBidi"/>
                <w:b/>
                <w:bCs/>
                <w:noProof/>
                <w:color w:val="000000" w:themeColor="text1"/>
                <w:sz w:val="16"/>
                <w:szCs w:val="16"/>
                <w:vertAlign w:val="superscript"/>
              </w:rPr>
              <w:t>rd</w:t>
            </w:r>
            <w:r w:rsidRPr="005712C6">
              <w:rPr>
                <w:rFonts w:asciiTheme="majorBidi" w:hAnsiTheme="majorBidi" w:cstheme="majorBidi"/>
                <w:b/>
                <w:bCs/>
                <w:noProof/>
                <w:color w:val="000000" w:themeColor="text1"/>
                <w:sz w:val="16"/>
                <w:szCs w:val="16"/>
              </w:rPr>
              <w:t xml:space="preserve"> Group</w:t>
            </w:r>
          </w:p>
          <w:p w14:paraId="71898A2A" w14:textId="77777777" w:rsidR="005F4A24" w:rsidRPr="005712C6" w:rsidRDefault="005F4A24" w:rsidP="001B1A1B">
            <w:pPr>
              <w:pStyle w:val="NoSpacing"/>
              <w:ind w:right="25"/>
              <w:jc w:val="center"/>
              <w:rPr>
                <w:rFonts w:asciiTheme="majorBidi" w:hAnsiTheme="majorBidi" w:cstheme="majorBidi"/>
                <w:b/>
                <w:bCs/>
                <w:noProof/>
                <w:color w:val="000000" w:themeColor="text1"/>
                <w:sz w:val="16"/>
                <w:szCs w:val="16"/>
              </w:rPr>
            </w:pPr>
            <w:r w:rsidRPr="005712C6">
              <w:rPr>
                <w:rFonts w:asciiTheme="majorBidi" w:hAnsiTheme="majorBidi" w:cstheme="majorBidi"/>
                <w:b/>
                <w:bCs/>
                <w:noProof/>
                <w:color w:val="000000" w:themeColor="text1"/>
                <w:sz w:val="16"/>
                <w:szCs w:val="16"/>
              </w:rPr>
              <w:t>Legalon 6mg/kg + H</w:t>
            </w:r>
            <w:r w:rsidRPr="005712C6">
              <w:rPr>
                <w:rFonts w:asciiTheme="majorBidi" w:hAnsiTheme="majorBidi" w:cstheme="majorBidi"/>
                <w:b/>
                <w:bCs/>
                <w:noProof/>
                <w:color w:val="000000" w:themeColor="text1"/>
                <w:sz w:val="16"/>
                <w:szCs w:val="16"/>
                <w:vertAlign w:val="subscript"/>
              </w:rPr>
              <w:t>2</w:t>
            </w:r>
            <w:r w:rsidRPr="005712C6">
              <w:rPr>
                <w:rFonts w:asciiTheme="majorBidi" w:hAnsiTheme="majorBidi" w:cstheme="majorBidi"/>
                <w:b/>
                <w:bCs/>
                <w:noProof/>
                <w:color w:val="000000" w:themeColor="text1"/>
                <w:sz w:val="16"/>
                <w:szCs w:val="16"/>
              </w:rPr>
              <w:t>O</w:t>
            </w:r>
            <w:r w:rsidRPr="005712C6">
              <w:rPr>
                <w:rFonts w:asciiTheme="majorBidi" w:hAnsiTheme="majorBidi" w:cstheme="majorBidi"/>
                <w:b/>
                <w:bCs/>
                <w:noProof/>
                <w:color w:val="000000" w:themeColor="text1"/>
                <w:sz w:val="16"/>
                <w:szCs w:val="16"/>
                <w:vertAlign w:val="subscript"/>
              </w:rPr>
              <w:t>2</w:t>
            </w:r>
            <w:r w:rsidRPr="005712C6">
              <w:rPr>
                <w:rFonts w:asciiTheme="majorBidi" w:hAnsiTheme="majorBidi" w:cstheme="majorBidi"/>
                <w:b/>
                <w:bCs/>
                <w:noProof/>
                <w:color w:val="000000" w:themeColor="text1"/>
                <w:sz w:val="16"/>
                <w:szCs w:val="16"/>
              </w:rPr>
              <w:t xml:space="preserve"> 0.5%</w:t>
            </w:r>
          </w:p>
        </w:tc>
        <w:tc>
          <w:tcPr>
            <w:tcW w:w="990" w:type="dxa"/>
            <w:tcBorders>
              <w:top w:val="single" w:sz="12" w:space="0" w:color="C00000"/>
              <w:bottom w:val="single" w:sz="4" w:space="0" w:color="C00000"/>
            </w:tcBorders>
            <w:vAlign w:val="center"/>
          </w:tcPr>
          <w:p w14:paraId="448663F2" w14:textId="77777777" w:rsidR="005F4A24" w:rsidRPr="005712C6" w:rsidRDefault="005F4A24" w:rsidP="001B1A1B">
            <w:pPr>
              <w:pStyle w:val="NoSpacing"/>
              <w:ind w:right="25"/>
              <w:jc w:val="center"/>
              <w:rPr>
                <w:rFonts w:asciiTheme="majorBidi" w:hAnsiTheme="majorBidi" w:cstheme="majorBidi"/>
                <w:b/>
                <w:bCs/>
                <w:noProof/>
                <w:color w:val="000000" w:themeColor="text1"/>
                <w:sz w:val="16"/>
                <w:szCs w:val="16"/>
              </w:rPr>
            </w:pPr>
            <w:r w:rsidRPr="005712C6">
              <w:rPr>
                <w:rFonts w:asciiTheme="majorBidi" w:hAnsiTheme="majorBidi" w:cstheme="majorBidi"/>
                <w:b/>
                <w:bCs/>
                <w:noProof/>
                <w:color w:val="000000" w:themeColor="text1"/>
                <w:sz w:val="16"/>
                <w:szCs w:val="16"/>
              </w:rPr>
              <w:t>4</w:t>
            </w:r>
            <w:r w:rsidRPr="005712C6">
              <w:rPr>
                <w:rFonts w:asciiTheme="majorBidi" w:hAnsiTheme="majorBidi" w:cstheme="majorBidi"/>
                <w:b/>
                <w:bCs/>
                <w:noProof/>
                <w:color w:val="000000" w:themeColor="text1"/>
                <w:sz w:val="16"/>
                <w:szCs w:val="16"/>
                <w:vertAlign w:val="superscript"/>
              </w:rPr>
              <w:t>th</w:t>
            </w:r>
            <w:r w:rsidRPr="005712C6">
              <w:rPr>
                <w:rFonts w:asciiTheme="majorBidi" w:hAnsiTheme="majorBidi" w:cstheme="majorBidi"/>
                <w:b/>
                <w:bCs/>
                <w:noProof/>
                <w:color w:val="000000" w:themeColor="text1"/>
                <w:sz w:val="16"/>
                <w:szCs w:val="16"/>
              </w:rPr>
              <w:t xml:space="preserve"> Group</w:t>
            </w:r>
          </w:p>
          <w:p w14:paraId="72B509F6" w14:textId="77777777" w:rsidR="005F4A24" w:rsidRPr="005712C6" w:rsidRDefault="005F4A24" w:rsidP="001B1A1B">
            <w:pPr>
              <w:pStyle w:val="NoSpacing"/>
              <w:ind w:right="25"/>
              <w:jc w:val="center"/>
              <w:rPr>
                <w:rFonts w:asciiTheme="majorBidi" w:hAnsiTheme="majorBidi" w:cstheme="majorBidi"/>
                <w:b/>
                <w:bCs/>
                <w:noProof/>
                <w:color w:val="000000" w:themeColor="text1"/>
                <w:sz w:val="16"/>
                <w:szCs w:val="16"/>
              </w:rPr>
            </w:pPr>
            <w:r w:rsidRPr="005712C6">
              <w:rPr>
                <w:rFonts w:asciiTheme="majorBidi" w:hAnsiTheme="majorBidi" w:cstheme="majorBidi"/>
                <w:b/>
                <w:bCs/>
                <w:noProof/>
                <w:color w:val="000000" w:themeColor="text1"/>
                <w:sz w:val="16"/>
                <w:szCs w:val="16"/>
              </w:rPr>
              <w:t>Legalon 6mg/kg</w:t>
            </w:r>
          </w:p>
        </w:tc>
      </w:tr>
      <w:tr w:rsidR="005712C6" w:rsidRPr="005712C6" w14:paraId="18CDC8E2" w14:textId="77777777" w:rsidTr="005712C6">
        <w:trPr>
          <w:trHeight w:val="539"/>
          <w:jc w:val="center"/>
        </w:trPr>
        <w:tc>
          <w:tcPr>
            <w:tcW w:w="826" w:type="dxa"/>
            <w:tcBorders>
              <w:top w:val="single" w:sz="4" w:space="0" w:color="C00000"/>
            </w:tcBorders>
            <w:vAlign w:val="center"/>
          </w:tcPr>
          <w:p w14:paraId="4FB7C54D" w14:textId="77777777" w:rsidR="005F4A24" w:rsidRPr="005712C6" w:rsidRDefault="005F4A24" w:rsidP="001B1A1B">
            <w:pPr>
              <w:pStyle w:val="NoSpacing"/>
              <w:ind w:right="25"/>
              <w:jc w:val="center"/>
              <w:rPr>
                <w:rFonts w:asciiTheme="majorBidi" w:hAnsiTheme="majorBidi" w:cstheme="majorBidi"/>
                <w:b/>
                <w:bCs/>
                <w:noProof/>
                <w:color w:val="000000" w:themeColor="text1"/>
                <w:sz w:val="16"/>
                <w:szCs w:val="16"/>
              </w:rPr>
            </w:pPr>
            <w:r w:rsidRPr="005712C6">
              <w:rPr>
                <w:rFonts w:asciiTheme="majorBidi" w:hAnsiTheme="majorBidi" w:cstheme="majorBidi"/>
                <w:noProof/>
                <w:color w:val="000000" w:themeColor="text1"/>
                <w:sz w:val="16"/>
                <w:szCs w:val="16"/>
              </w:rPr>
              <w:t>Cholesterol</w:t>
            </w:r>
          </w:p>
        </w:tc>
        <w:tc>
          <w:tcPr>
            <w:tcW w:w="879" w:type="dxa"/>
            <w:tcBorders>
              <w:top w:val="single" w:sz="4" w:space="0" w:color="C00000"/>
            </w:tcBorders>
            <w:vAlign w:val="center"/>
          </w:tcPr>
          <w:p w14:paraId="58190DE9"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84.88±3.53</w:t>
            </w:r>
          </w:p>
          <w:p w14:paraId="543795E9"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a</w:t>
            </w:r>
          </w:p>
        </w:tc>
        <w:tc>
          <w:tcPr>
            <w:tcW w:w="990" w:type="dxa"/>
            <w:tcBorders>
              <w:top w:val="single" w:sz="4" w:space="0" w:color="C00000"/>
            </w:tcBorders>
            <w:vAlign w:val="center"/>
          </w:tcPr>
          <w:p w14:paraId="737EE58E"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177.35±7.14</w:t>
            </w:r>
          </w:p>
          <w:p w14:paraId="66397796"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B</w:t>
            </w:r>
          </w:p>
        </w:tc>
        <w:tc>
          <w:tcPr>
            <w:tcW w:w="1170" w:type="dxa"/>
            <w:tcBorders>
              <w:top w:val="single" w:sz="4" w:space="0" w:color="C00000"/>
            </w:tcBorders>
            <w:vAlign w:val="center"/>
          </w:tcPr>
          <w:p w14:paraId="45ADB133"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72.33±4.24</w:t>
            </w:r>
          </w:p>
          <w:p w14:paraId="3373C719"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A</w:t>
            </w:r>
          </w:p>
        </w:tc>
        <w:tc>
          <w:tcPr>
            <w:tcW w:w="990" w:type="dxa"/>
            <w:tcBorders>
              <w:top w:val="single" w:sz="4" w:space="0" w:color="C00000"/>
            </w:tcBorders>
            <w:vAlign w:val="center"/>
          </w:tcPr>
          <w:p w14:paraId="7BA9CE30"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73.01±2.28</w:t>
            </w:r>
          </w:p>
          <w:p w14:paraId="3C580BE9"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A</w:t>
            </w:r>
          </w:p>
        </w:tc>
      </w:tr>
      <w:tr w:rsidR="005712C6" w:rsidRPr="005712C6" w14:paraId="684A717D" w14:textId="77777777" w:rsidTr="005C3C94">
        <w:trPr>
          <w:trHeight w:val="504"/>
          <w:jc w:val="center"/>
        </w:trPr>
        <w:tc>
          <w:tcPr>
            <w:tcW w:w="826" w:type="dxa"/>
            <w:vAlign w:val="center"/>
          </w:tcPr>
          <w:p w14:paraId="29A03469" w14:textId="77777777" w:rsidR="005F4A24" w:rsidRPr="005712C6" w:rsidRDefault="005F4A24" w:rsidP="001B1A1B">
            <w:pPr>
              <w:pStyle w:val="NoSpacing"/>
              <w:ind w:right="25"/>
              <w:jc w:val="center"/>
              <w:rPr>
                <w:rFonts w:asciiTheme="majorBidi" w:hAnsiTheme="majorBidi" w:cstheme="majorBidi"/>
                <w:b/>
                <w:bCs/>
                <w:noProof/>
                <w:color w:val="000000" w:themeColor="text1"/>
                <w:sz w:val="16"/>
                <w:szCs w:val="16"/>
              </w:rPr>
            </w:pPr>
            <w:r w:rsidRPr="005712C6">
              <w:rPr>
                <w:rFonts w:asciiTheme="majorBidi" w:hAnsiTheme="majorBidi" w:cstheme="majorBidi"/>
                <w:noProof/>
                <w:color w:val="000000" w:themeColor="text1"/>
                <w:sz w:val="16"/>
                <w:szCs w:val="16"/>
              </w:rPr>
              <w:t>Triglyceride</w:t>
            </w:r>
          </w:p>
        </w:tc>
        <w:tc>
          <w:tcPr>
            <w:tcW w:w="879" w:type="dxa"/>
            <w:vAlign w:val="center"/>
          </w:tcPr>
          <w:p w14:paraId="02075D5D"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80.49±5.39</w:t>
            </w:r>
          </w:p>
          <w:p w14:paraId="6F957B9E"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a</w:t>
            </w:r>
          </w:p>
        </w:tc>
        <w:tc>
          <w:tcPr>
            <w:tcW w:w="990" w:type="dxa"/>
            <w:vAlign w:val="center"/>
          </w:tcPr>
          <w:p w14:paraId="54B45D80"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111.78±1.48</w:t>
            </w:r>
          </w:p>
          <w:p w14:paraId="2673E712"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B</w:t>
            </w:r>
          </w:p>
        </w:tc>
        <w:tc>
          <w:tcPr>
            <w:tcW w:w="1170" w:type="dxa"/>
            <w:vAlign w:val="center"/>
          </w:tcPr>
          <w:p w14:paraId="477462C6"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27.80±2.59</w:t>
            </w:r>
          </w:p>
          <w:p w14:paraId="56FE1979"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C</w:t>
            </w:r>
          </w:p>
        </w:tc>
        <w:tc>
          <w:tcPr>
            <w:tcW w:w="990" w:type="dxa"/>
            <w:vAlign w:val="center"/>
          </w:tcPr>
          <w:p w14:paraId="6D242519"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75.51±4.16</w:t>
            </w:r>
          </w:p>
          <w:p w14:paraId="1EB030BC"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A</w:t>
            </w:r>
          </w:p>
        </w:tc>
      </w:tr>
      <w:tr w:rsidR="005712C6" w:rsidRPr="005712C6" w14:paraId="7CA969CF" w14:textId="77777777" w:rsidTr="005C3C94">
        <w:trPr>
          <w:trHeight w:val="531"/>
          <w:jc w:val="center"/>
        </w:trPr>
        <w:tc>
          <w:tcPr>
            <w:tcW w:w="826" w:type="dxa"/>
            <w:vAlign w:val="center"/>
          </w:tcPr>
          <w:p w14:paraId="0AF0B669" w14:textId="77777777" w:rsidR="005F4A24" w:rsidRPr="005712C6" w:rsidRDefault="005F4A24" w:rsidP="001B1A1B">
            <w:pPr>
              <w:pStyle w:val="NoSpacing"/>
              <w:ind w:right="25"/>
              <w:jc w:val="center"/>
              <w:rPr>
                <w:rFonts w:asciiTheme="majorBidi" w:hAnsiTheme="majorBidi" w:cstheme="majorBidi"/>
                <w:b/>
                <w:bCs/>
                <w:noProof/>
                <w:color w:val="000000" w:themeColor="text1"/>
                <w:sz w:val="16"/>
                <w:szCs w:val="16"/>
              </w:rPr>
            </w:pPr>
            <w:r w:rsidRPr="005712C6">
              <w:rPr>
                <w:rFonts w:asciiTheme="majorBidi" w:hAnsiTheme="majorBidi" w:cstheme="majorBidi"/>
                <w:noProof/>
                <w:color w:val="000000" w:themeColor="text1"/>
                <w:sz w:val="16"/>
                <w:szCs w:val="16"/>
              </w:rPr>
              <w:t>HDL-C</w:t>
            </w:r>
          </w:p>
        </w:tc>
        <w:tc>
          <w:tcPr>
            <w:tcW w:w="879" w:type="dxa"/>
            <w:vAlign w:val="center"/>
          </w:tcPr>
          <w:p w14:paraId="4F928022"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34.45±0.96</w:t>
            </w:r>
          </w:p>
          <w:p w14:paraId="424A75B6"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a</w:t>
            </w:r>
          </w:p>
        </w:tc>
        <w:tc>
          <w:tcPr>
            <w:tcW w:w="990" w:type="dxa"/>
            <w:vAlign w:val="center"/>
          </w:tcPr>
          <w:p w14:paraId="3D92AD65"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25.00±0.95</w:t>
            </w:r>
          </w:p>
          <w:p w14:paraId="3F12D335"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b,c</w:t>
            </w:r>
          </w:p>
        </w:tc>
        <w:tc>
          <w:tcPr>
            <w:tcW w:w="1170" w:type="dxa"/>
            <w:vAlign w:val="center"/>
          </w:tcPr>
          <w:p w14:paraId="503D7816"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23.72±1.85</w:t>
            </w:r>
          </w:p>
          <w:p w14:paraId="6134CA0B"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C</w:t>
            </w:r>
          </w:p>
        </w:tc>
        <w:tc>
          <w:tcPr>
            <w:tcW w:w="990" w:type="dxa"/>
            <w:vAlign w:val="center"/>
          </w:tcPr>
          <w:p w14:paraId="4137F0F9"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50.05±2.79</w:t>
            </w:r>
          </w:p>
          <w:p w14:paraId="1A24464B"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D</w:t>
            </w:r>
          </w:p>
        </w:tc>
      </w:tr>
      <w:tr w:rsidR="005712C6" w:rsidRPr="005712C6" w14:paraId="1A460039" w14:textId="77777777" w:rsidTr="005712C6">
        <w:trPr>
          <w:trHeight w:val="486"/>
          <w:jc w:val="center"/>
        </w:trPr>
        <w:tc>
          <w:tcPr>
            <w:tcW w:w="826" w:type="dxa"/>
            <w:vAlign w:val="center"/>
          </w:tcPr>
          <w:p w14:paraId="0A4D1DBE" w14:textId="77777777" w:rsidR="005F4A24" w:rsidRPr="005712C6" w:rsidRDefault="005F4A24" w:rsidP="001B1A1B">
            <w:pPr>
              <w:pStyle w:val="NoSpacing"/>
              <w:ind w:right="25"/>
              <w:jc w:val="center"/>
              <w:rPr>
                <w:rFonts w:asciiTheme="majorBidi" w:hAnsiTheme="majorBidi" w:cstheme="majorBidi"/>
                <w:b/>
                <w:bCs/>
                <w:noProof/>
                <w:color w:val="000000" w:themeColor="text1"/>
                <w:sz w:val="16"/>
                <w:szCs w:val="16"/>
              </w:rPr>
            </w:pPr>
            <w:r w:rsidRPr="005712C6">
              <w:rPr>
                <w:rFonts w:asciiTheme="majorBidi" w:hAnsiTheme="majorBidi" w:cstheme="majorBidi"/>
                <w:noProof/>
                <w:color w:val="000000" w:themeColor="text1"/>
                <w:sz w:val="16"/>
                <w:szCs w:val="16"/>
              </w:rPr>
              <w:t>LDL-C</w:t>
            </w:r>
          </w:p>
        </w:tc>
        <w:tc>
          <w:tcPr>
            <w:tcW w:w="879" w:type="dxa"/>
            <w:vAlign w:val="center"/>
          </w:tcPr>
          <w:p w14:paraId="4B7AB918"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64.24±5.36</w:t>
            </w:r>
          </w:p>
          <w:p w14:paraId="3E1BBAF7"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a</w:t>
            </w:r>
          </w:p>
        </w:tc>
        <w:tc>
          <w:tcPr>
            <w:tcW w:w="990" w:type="dxa"/>
            <w:vAlign w:val="center"/>
          </w:tcPr>
          <w:p w14:paraId="48E06920"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174.71±7.87</w:t>
            </w:r>
          </w:p>
          <w:p w14:paraId="642DD0D5"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B</w:t>
            </w:r>
          </w:p>
        </w:tc>
        <w:tc>
          <w:tcPr>
            <w:tcW w:w="1170" w:type="dxa"/>
            <w:vAlign w:val="center"/>
          </w:tcPr>
          <w:p w14:paraId="4CB15DE9"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54.21±3.01</w:t>
            </w:r>
          </w:p>
          <w:p w14:paraId="4B6C8803"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c,a</w:t>
            </w:r>
          </w:p>
        </w:tc>
        <w:tc>
          <w:tcPr>
            <w:tcW w:w="990" w:type="dxa"/>
            <w:vAlign w:val="center"/>
          </w:tcPr>
          <w:p w14:paraId="1DAAC929"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38.05±2.49</w:t>
            </w:r>
          </w:p>
          <w:p w14:paraId="3BF3FD37"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C</w:t>
            </w:r>
          </w:p>
        </w:tc>
      </w:tr>
      <w:tr w:rsidR="005712C6" w:rsidRPr="005712C6" w14:paraId="3F9C71E7" w14:textId="77777777" w:rsidTr="005C3C94">
        <w:trPr>
          <w:trHeight w:val="594"/>
          <w:jc w:val="center"/>
        </w:trPr>
        <w:tc>
          <w:tcPr>
            <w:tcW w:w="826" w:type="dxa"/>
            <w:vAlign w:val="center"/>
          </w:tcPr>
          <w:p w14:paraId="0A834B00" w14:textId="77777777" w:rsidR="005F4A24" w:rsidRPr="005712C6" w:rsidRDefault="005F4A24" w:rsidP="001B1A1B">
            <w:pPr>
              <w:pStyle w:val="NoSpacing"/>
              <w:ind w:right="25"/>
              <w:jc w:val="center"/>
              <w:rPr>
                <w:rFonts w:asciiTheme="majorBidi" w:hAnsiTheme="majorBidi" w:cstheme="majorBidi"/>
                <w:b/>
                <w:bCs/>
                <w:noProof/>
                <w:color w:val="000000" w:themeColor="text1"/>
                <w:sz w:val="16"/>
                <w:szCs w:val="16"/>
              </w:rPr>
            </w:pPr>
            <w:r w:rsidRPr="005712C6">
              <w:rPr>
                <w:rFonts w:asciiTheme="majorBidi" w:hAnsiTheme="majorBidi" w:cstheme="majorBidi"/>
                <w:noProof/>
                <w:color w:val="000000" w:themeColor="text1"/>
                <w:sz w:val="16"/>
                <w:szCs w:val="16"/>
              </w:rPr>
              <w:t>VLDL-C</w:t>
            </w:r>
          </w:p>
        </w:tc>
        <w:tc>
          <w:tcPr>
            <w:tcW w:w="879" w:type="dxa"/>
            <w:vAlign w:val="center"/>
          </w:tcPr>
          <w:p w14:paraId="69E0ECA1"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13.81±2.42</w:t>
            </w:r>
          </w:p>
          <w:p w14:paraId="74E2CE14"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a</w:t>
            </w:r>
          </w:p>
        </w:tc>
        <w:tc>
          <w:tcPr>
            <w:tcW w:w="990" w:type="dxa"/>
            <w:vAlign w:val="center"/>
          </w:tcPr>
          <w:p w14:paraId="3C08BD31"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22.36±0.29</w:t>
            </w:r>
          </w:p>
          <w:p w14:paraId="364ED83E"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B</w:t>
            </w:r>
          </w:p>
        </w:tc>
        <w:tc>
          <w:tcPr>
            <w:tcW w:w="1170" w:type="dxa"/>
            <w:vAlign w:val="center"/>
          </w:tcPr>
          <w:p w14:paraId="09CA9B64"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5.55±0.52</w:t>
            </w:r>
          </w:p>
          <w:p w14:paraId="3CB80F24"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C</w:t>
            </w:r>
          </w:p>
        </w:tc>
        <w:tc>
          <w:tcPr>
            <w:tcW w:w="990" w:type="dxa"/>
            <w:vAlign w:val="center"/>
          </w:tcPr>
          <w:p w14:paraId="7C299A50"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15.10±0.83</w:t>
            </w:r>
          </w:p>
          <w:p w14:paraId="6311DEC7"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A</w:t>
            </w:r>
          </w:p>
        </w:tc>
      </w:tr>
      <w:tr w:rsidR="005712C6" w:rsidRPr="005712C6" w14:paraId="26A32FAE" w14:textId="77777777" w:rsidTr="005C3C94">
        <w:trPr>
          <w:trHeight w:val="549"/>
          <w:jc w:val="center"/>
        </w:trPr>
        <w:tc>
          <w:tcPr>
            <w:tcW w:w="826" w:type="dxa"/>
            <w:tcBorders>
              <w:bottom w:val="single" w:sz="12" w:space="0" w:color="C00000"/>
            </w:tcBorders>
            <w:vAlign w:val="center"/>
          </w:tcPr>
          <w:p w14:paraId="6FCA7D30" w14:textId="77777777" w:rsidR="005F4A24" w:rsidRPr="005712C6" w:rsidRDefault="005F4A24" w:rsidP="001B1A1B">
            <w:pPr>
              <w:pStyle w:val="NoSpacing"/>
              <w:ind w:right="25"/>
              <w:jc w:val="center"/>
              <w:rPr>
                <w:rFonts w:asciiTheme="majorBidi" w:hAnsiTheme="majorBidi" w:cstheme="majorBidi"/>
                <w:b/>
                <w:bCs/>
                <w:noProof/>
                <w:color w:val="000000" w:themeColor="text1"/>
                <w:sz w:val="16"/>
                <w:szCs w:val="16"/>
              </w:rPr>
            </w:pPr>
            <w:r w:rsidRPr="005712C6">
              <w:rPr>
                <w:rFonts w:asciiTheme="majorBidi" w:hAnsiTheme="majorBidi" w:cstheme="majorBidi"/>
                <w:noProof/>
                <w:color w:val="000000" w:themeColor="text1"/>
                <w:sz w:val="16"/>
                <w:szCs w:val="16"/>
              </w:rPr>
              <w:t>Risk index</w:t>
            </w:r>
          </w:p>
        </w:tc>
        <w:tc>
          <w:tcPr>
            <w:tcW w:w="879" w:type="dxa"/>
            <w:tcBorders>
              <w:bottom w:val="single" w:sz="12" w:space="0" w:color="C00000"/>
            </w:tcBorders>
            <w:vAlign w:val="center"/>
          </w:tcPr>
          <w:p w14:paraId="46318536"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1.87±0.16</w:t>
            </w:r>
          </w:p>
          <w:p w14:paraId="74D03C4F"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a</w:t>
            </w:r>
          </w:p>
        </w:tc>
        <w:tc>
          <w:tcPr>
            <w:tcW w:w="990" w:type="dxa"/>
            <w:tcBorders>
              <w:bottom w:val="single" w:sz="12" w:space="0" w:color="C00000"/>
            </w:tcBorders>
            <w:vAlign w:val="center"/>
          </w:tcPr>
          <w:p w14:paraId="73A69EC7"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7.05±0.24</w:t>
            </w:r>
          </w:p>
          <w:p w14:paraId="5A2630B4"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B</w:t>
            </w:r>
          </w:p>
        </w:tc>
        <w:tc>
          <w:tcPr>
            <w:tcW w:w="1170" w:type="dxa"/>
            <w:tcBorders>
              <w:bottom w:val="single" w:sz="12" w:space="0" w:color="C00000"/>
            </w:tcBorders>
            <w:vAlign w:val="center"/>
          </w:tcPr>
          <w:p w14:paraId="06273F56"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2.33±0.24</w:t>
            </w:r>
          </w:p>
          <w:p w14:paraId="2AB586D5"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A</w:t>
            </w:r>
          </w:p>
        </w:tc>
        <w:tc>
          <w:tcPr>
            <w:tcW w:w="990" w:type="dxa"/>
            <w:tcBorders>
              <w:bottom w:val="single" w:sz="12" w:space="0" w:color="C00000"/>
            </w:tcBorders>
            <w:vAlign w:val="center"/>
          </w:tcPr>
          <w:p w14:paraId="110262E3"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0.77±0.19</w:t>
            </w:r>
          </w:p>
          <w:p w14:paraId="23985936" w14:textId="77777777" w:rsidR="005F4A24" w:rsidRPr="005712C6" w:rsidRDefault="005F4A24" w:rsidP="001B1A1B">
            <w:pPr>
              <w:pStyle w:val="NoSpacing"/>
              <w:ind w:right="25"/>
              <w:jc w:val="center"/>
              <w:rPr>
                <w:rFonts w:asciiTheme="majorBidi" w:hAnsiTheme="majorBidi" w:cstheme="majorBidi"/>
                <w:noProof/>
                <w:color w:val="000000" w:themeColor="text1"/>
                <w:sz w:val="16"/>
                <w:szCs w:val="16"/>
              </w:rPr>
            </w:pPr>
            <w:r w:rsidRPr="005712C6">
              <w:rPr>
                <w:rFonts w:asciiTheme="majorBidi" w:hAnsiTheme="majorBidi" w:cstheme="majorBidi"/>
                <w:noProof/>
                <w:color w:val="000000" w:themeColor="text1"/>
                <w:sz w:val="16"/>
                <w:szCs w:val="16"/>
              </w:rPr>
              <w:t>C</w:t>
            </w:r>
          </w:p>
        </w:tc>
      </w:tr>
    </w:tbl>
    <w:p w14:paraId="4A38C63E" w14:textId="541ED9BF" w:rsidR="005F4A24" w:rsidRPr="005712C6" w:rsidRDefault="005F4A24" w:rsidP="001B1A1B">
      <w:pPr>
        <w:pStyle w:val="Heading1"/>
        <w:spacing w:after="240"/>
        <w:ind w:left="0" w:right="25"/>
        <w:jc w:val="left"/>
        <w:rPr>
          <w:rFonts w:asciiTheme="majorBidi" w:hAnsiTheme="majorBidi" w:cstheme="majorBidi"/>
        </w:rPr>
      </w:pPr>
      <w:r w:rsidRPr="00AA28FA">
        <w:rPr>
          <w:color w:val="B23D3E"/>
          <w:spacing w:val="-2"/>
          <w:sz w:val="24"/>
          <w:szCs w:val="24"/>
        </w:rPr>
        <w:t>Conclusion</w:t>
      </w:r>
    </w:p>
    <w:p w14:paraId="7F1A270A" w14:textId="77777777" w:rsidR="005F4A24" w:rsidRPr="005712C6" w:rsidRDefault="005F4A24" w:rsidP="005712C6">
      <w:pPr>
        <w:pStyle w:val="BodyText"/>
        <w:spacing w:before="118" w:after="240"/>
        <w:ind w:left="0" w:right="25"/>
        <w:jc w:val="both"/>
        <w:rPr>
          <w:rFonts w:asciiTheme="majorBidi" w:hAnsiTheme="majorBidi" w:cstheme="majorBidi"/>
        </w:rPr>
      </w:pPr>
      <w:r w:rsidRPr="005712C6">
        <w:rPr>
          <w:rFonts w:asciiTheme="majorBidi" w:hAnsiTheme="majorBidi" w:cstheme="majorBidi"/>
          <w:color w:val="231F20"/>
        </w:rPr>
        <w:t>With large‑scale implementation of HPV vaccine, the incidence of HPV‑associated cervical adenocarcinoma is expected to decrease. The relative proportion of MDA and other rare HPV negative adenocarcinomas would increase. Early diagnosis is important to manage MDA. Clinicians should</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consider</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MDA</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among</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the</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differential</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diagnoses</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in</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patients</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with</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a</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suspicious</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clinical</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presentation</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even with negative cervical screening tests. Awareness of the morphologic features and immunohistochemical profile of MDA will allow pathologists to recognize and accurately diagnose this rare and aggressive entity.</w:t>
      </w:r>
    </w:p>
    <w:p w14:paraId="2958A7C4" w14:textId="77777777" w:rsidR="005F4A24" w:rsidRPr="005712C6" w:rsidRDefault="005F4A24" w:rsidP="005712C6">
      <w:pPr>
        <w:pStyle w:val="BodyText"/>
        <w:spacing w:before="109" w:after="240"/>
        <w:ind w:left="0" w:right="25"/>
        <w:jc w:val="both"/>
        <w:rPr>
          <w:rFonts w:asciiTheme="majorBidi" w:hAnsiTheme="majorBidi" w:cstheme="majorBidi"/>
        </w:rPr>
      </w:pPr>
      <w:r w:rsidRPr="005712C6">
        <w:rPr>
          <w:rFonts w:asciiTheme="majorBidi" w:hAnsiTheme="majorBidi" w:cstheme="majorBidi"/>
          <w:color w:val="231F20"/>
        </w:rPr>
        <w:t>Because</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of</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the</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rarity</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of</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MDA,</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future</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research</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should</w:t>
      </w:r>
      <w:r w:rsidRPr="005712C6">
        <w:rPr>
          <w:rFonts w:asciiTheme="majorBidi" w:hAnsiTheme="majorBidi" w:cstheme="majorBidi"/>
          <w:color w:val="231F20"/>
          <w:spacing w:val="80"/>
        </w:rPr>
        <w:t xml:space="preserve"> </w:t>
      </w:r>
      <w:r w:rsidRPr="005712C6">
        <w:rPr>
          <w:rFonts w:asciiTheme="majorBidi" w:hAnsiTheme="majorBidi" w:cstheme="majorBidi"/>
          <w:color w:val="231F20"/>
        </w:rPr>
        <w:t>be focussed on nationwide studies. Data collection, information</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sharing,</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and</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inter‑institutional</w:t>
      </w:r>
      <w:r w:rsidRPr="005712C6">
        <w:rPr>
          <w:rFonts w:asciiTheme="majorBidi" w:hAnsiTheme="majorBidi" w:cstheme="majorBidi"/>
          <w:color w:val="231F20"/>
          <w:spacing w:val="40"/>
        </w:rPr>
        <w:t xml:space="preserve"> </w:t>
      </w:r>
      <w:r w:rsidRPr="005712C6">
        <w:rPr>
          <w:rFonts w:asciiTheme="majorBidi" w:hAnsiTheme="majorBidi" w:cstheme="majorBidi"/>
          <w:color w:val="231F20"/>
        </w:rPr>
        <w:t>consultations are necessary to define the nature of MDA to establish appropriate therapeutic guidelines and provide optimal advanced therapy in the era of precision medicine.</w:t>
      </w:r>
    </w:p>
    <w:p w14:paraId="759BFB57" w14:textId="0FCEB072" w:rsidR="005712C6" w:rsidRDefault="005712C6" w:rsidP="00F15E1B">
      <w:pPr>
        <w:pStyle w:val="Heading1"/>
        <w:spacing w:before="0"/>
        <w:ind w:left="0" w:right="25"/>
        <w:rPr>
          <w:rFonts w:asciiTheme="majorBidi" w:eastAsia="Malgun Gothic Semilight" w:hAnsiTheme="majorBidi" w:cstheme="majorBidi"/>
          <w:b w:val="0"/>
          <w:bCs w:val="0"/>
          <w:color w:val="538135"/>
          <w:sz w:val="18"/>
          <w:szCs w:val="18"/>
        </w:rPr>
      </w:pPr>
      <w:r w:rsidRPr="00F15E1B">
        <w:rPr>
          <w:rFonts w:asciiTheme="majorBidi" w:hAnsiTheme="majorBidi" w:cstheme="majorBidi"/>
          <w:color w:val="B23D3E"/>
          <w:spacing w:val="-2"/>
          <w:sz w:val="22"/>
          <w:szCs w:val="22"/>
        </w:rPr>
        <w:t>Acknowledgments</w:t>
      </w:r>
    </w:p>
    <w:p w14:paraId="4928CADE" w14:textId="24CD5E00" w:rsidR="005F4A24" w:rsidRPr="005712C6" w:rsidRDefault="005F4A24" w:rsidP="005C3C94">
      <w:pPr>
        <w:widowControl/>
        <w:autoSpaceDE/>
        <w:autoSpaceDN/>
        <w:spacing w:after="240"/>
        <w:ind w:right="25"/>
        <w:jc w:val="both"/>
        <w:rPr>
          <w:rFonts w:asciiTheme="majorBidi" w:eastAsia="Malgun Gothic Semilight" w:hAnsiTheme="majorBidi" w:cstheme="majorBidi"/>
          <w:b/>
          <w:bCs/>
          <w:color w:val="000000"/>
          <w:sz w:val="18"/>
          <w:szCs w:val="18"/>
        </w:rPr>
      </w:pPr>
      <w:r w:rsidRPr="00AA28FA">
        <w:rPr>
          <w:rFonts w:asciiTheme="majorBidi" w:eastAsia="Malgun Gothic Semilight" w:hAnsiTheme="majorBidi" w:cstheme="majorBidi"/>
          <w:color w:val="000000"/>
          <w:sz w:val="20"/>
          <w:szCs w:val="20"/>
        </w:rPr>
        <w:t>None. Contributions from anyone who does not meet the criteria for authorship should be listed, with permission from the contributor, in an Acknowledgments section.</w:t>
      </w:r>
    </w:p>
    <w:p w14:paraId="2B33B5D9" w14:textId="77777777" w:rsidR="005712C6" w:rsidRPr="00F15E1B" w:rsidRDefault="005712C6" w:rsidP="00F15E1B">
      <w:pPr>
        <w:pStyle w:val="Heading1"/>
        <w:spacing w:before="0"/>
        <w:ind w:left="0" w:right="25"/>
        <w:rPr>
          <w:rFonts w:asciiTheme="majorBidi" w:hAnsiTheme="majorBidi" w:cstheme="majorBidi"/>
          <w:color w:val="B23D3E"/>
          <w:spacing w:val="-2"/>
          <w:sz w:val="22"/>
          <w:szCs w:val="22"/>
        </w:rPr>
      </w:pPr>
      <w:r w:rsidRPr="00F15E1B">
        <w:rPr>
          <w:rFonts w:asciiTheme="majorBidi" w:hAnsiTheme="majorBidi" w:cstheme="majorBidi"/>
          <w:color w:val="B23D3E"/>
          <w:spacing w:val="-2"/>
          <w:sz w:val="22"/>
          <w:szCs w:val="22"/>
        </w:rPr>
        <w:lastRenderedPageBreak/>
        <w:t>Conflict of interest</w:t>
      </w:r>
    </w:p>
    <w:p w14:paraId="3CFB771F" w14:textId="2C1B37AD" w:rsidR="005F4A24" w:rsidRPr="005712C6" w:rsidRDefault="005F4A24" w:rsidP="005C3C94">
      <w:pPr>
        <w:widowControl/>
        <w:autoSpaceDE/>
        <w:autoSpaceDN/>
        <w:spacing w:after="240"/>
        <w:ind w:right="25"/>
        <w:jc w:val="both"/>
        <w:rPr>
          <w:rFonts w:asciiTheme="majorBidi" w:eastAsia="Malgun Gothic Semilight" w:hAnsiTheme="majorBidi" w:cstheme="majorBidi"/>
          <w:b/>
          <w:bCs/>
          <w:color w:val="000000"/>
          <w:sz w:val="18"/>
          <w:szCs w:val="18"/>
        </w:rPr>
      </w:pPr>
      <w:r w:rsidRPr="00AA28FA">
        <w:rPr>
          <w:rFonts w:asciiTheme="majorBidi" w:eastAsia="Malgun Gothic Semilight" w:hAnsiTheme="majorBidi" w:cstheme="majorBidi"/>
          <w:color w:val="000000"/>
          <w:sz w:val="20"/>
          <w:szCs w:val="20"/>
        </w:rPr>
        <w:t>None. Any interest, financial relationship, personal relationship, religious or political beliefs that might influence the objectivity of the author can be considered as a potential source of conflict of interest. All manuscripts submitted to the journal must include a conflict of the interest disclosure statement or a declaration by the authors that they do not have any conflicts of interest to declare.</w:t>
      </w:r>
    </w:p>
    <w:p w14:paraId="2D1652CE" w14:textId="4C7D4BFB" w:rsidR="005712C6" w:rsidRPr="00F15E1B" w:rsidRDefault="005712C6" w:rsidP="00F15E1B">
      <w:pPr>
        <w:pStyle w:val="Heading1"/>
        <w:spacing w:before="0"/>
        <w:ind w:left="0" w:right="25"/>
        <w:rPr>
          <w:rFonts w:asciiTheme="majorBidi" w:hAnsiTheme="majorBidi" w:cstheme="majorBidi"/>
          <w:color w:val="B23D3E"/>
          <w:spacing w:val="-2"/>
          <w:sz w:val="22"/>
          <w:szCs w:val="22"/>
        </w:rPr>
      </w:pPr>
      <w:r w:rsidRPr="00F15E1B">
        <w:rPr>
          <w:rFonts w:asciiTheme="majorBidi" w:hAnsiTheme="majorBidi" w:cstheme="majorBidi"/>
          <w:color w:val="B23D3E"/>
          <w:spacing w:val="-2"/>
          <w:sz w:val="22"/>
          <w:szCs w:val="22"/>
        </w:rPr>
        <w:t>Financial support</w:t>
      </w:r>
    </w:p>
    <w:p w14:paraId="1615BD40" w14:textId="7DCFEF25" w:rsidR="005F4A24" w:rsidRPr="005712C6" w:rsidRDefault="005F4A24" w:rsidP="00C76793">
      <w:pPr>
        <w:widowControl/>
        <w:autoSpaceDE/>
        <w:autoSpaceDN/>
        <w:spacing w:after="240"/>
        <w:ind w:right="25"/>
        <w:jc w:val="both"/>
        <w:rPr>
          <w:rFonts w:asciiTheme="majorBidi" w:eastAsia="Malgun Gothic Semilight" w:hAnsiTheme="majorBidi" w:cstheme="majorBidi"/>
          <w:b/>
          <w:bCs/>
          <w:color w:val="000000"/>
          <w:sz w:val="18"/>
          <w:szCs w:val="18"/>
        </w:rPr>
      </w:pPr>
      <w:r w:rsidRPr="00AA28FA">
        <w:rPr>
          <w:rFonts w:asciiTheme="majorBidi" w:eastAsia="Malgun Gothic Semilight" w:hAnsiTheme="majorBidi" w:cstheme="majorBidi"/>
          <w:color w:val="000000"/>
          <w:sz w:val="20"/>
          <w:szCs w:val="20"/>
        </w:rPr>
        <w:t>None. Please describe the sources of funding, relevant grant numbers, and the URL of any funder’s website that have supported the research. Also, please describe the role of any sponsors or funders. If there is no funder please write N.A (Not applicable) in the financial support section.</w:t>
      </w:r>
    </w:p>
    <w:p w14:paraId="08AE5F0B" w14:textId="395A1A6C" w:rsidR="005712C6" w:rsidRPr="00F15E1B" w:rsidRDefault="005712C6" w:rsidP="00F15E1B">
      <w:pPr>
        <w:pStyle w:val="Heading1"/>
        <w:spacing w:before="0"/>
        <w:ind w:left="0" w:right="25"/>
        <w:rPr>
          <w:rFonts w:asciiTheme="majorBidi" w:hAnsiTheme="majorBidi" w:cstheme="majorBidi"/>
          <w:color w:val="B23D3E"/>
          <w:spacing w:val="-2"/>
          <w:sz w:val="22"/>
          <w:szCs w:val="22"/>
        </w:rPr>
      </w:pPr>
      <w:r w:rsidRPr="00F15E1B">
        <w:rPr>
          <w:rFonts w:asciiTheme="majorBidi" w:hAnsiTheme="majorBidi" w:cstheme="majorBidi"/>
          <w:color w:val="B23D3E"/>
          <w:spacing w:val="-2"/>
          <w:sz w:val="22"/>
          <w:szCs w:val="22"/>
        </w:rPr>
        <w:t>Ethics statement</w:t>
      </w:r>
    </w:p>
    <w:p w14:paraId="1B35BA03" w14:textId="2DD794B8" w:rsidR="002B6ACB" w:rsidRPr="005712C6" w:rsidRDefault="005F4A24" w:rsidP="005712C6">
      <w:pPr>
        <w:pStyle w:val="BodyText"/>
        <w:spacing w:after="240"/>
        <w:ind w:left="0" w:right="25"/>
        <w:jc w:val="both"/>
        <w:rPr>
          <w:rFonts w:asciiTheme="majorBidi" w:hAnsiTheme="majorBidi" w:cstheme="majorBidi"/>
          <w:color w:val="231F20"/>
        </w:rPr>
      </w:pPr>
      <w:r w:rsidRPr="00AA28FA">
        <w:rPr>
          <w:rFonts w:asciiTheme="majorBidi" w:eastAsia="Malgun Gothic Semilight" w:hAnsiTheme="majorBidi" w:cstheme="majorBidi"/>
          <w:color w:val="000000"/>
        </w:rPr>
        <w:t>None. Studies involving humans and animals must have been performed with the approval of an appropriate ethics committee and provide the reference number.</w:t>
      </w:r>
    </w:p>
    <w:p w14:paraId="21C2F7B1" w14:textId="77777777" w:rsidR="005F4A24" w:rsidRPr="000C7D76" w:rsidRDefault="005F4A24" w:rsidP="00AA28FA">
      <w:pPr>
        <w:pStyle w:val="Heading1"/>
        <w:spacing w:after="240"/>
        <w:ind w:left="0" w:right="25"/>
        <w:jc w:val="left"/>
        <w:rPr>
          <w:rFonts w:ascii="Malgun Gothic Semilight" w:eastAsia="Malgun Gothic Semilight" w:hAnsi="Malgun Gothic Semilight" w:cs="Malgun Gothic Semilight"/>
          <w:b w:val="0"/>
          <w:bCs w:val="0"/>
          <w:color w:val="C00000"/>
          <w:sz w:val="24"/>
          <w:szCs w:val="24"/>
        </w:rPr>
      </w:pPr>
      <w:r w:rsidRPr="00AA28FA">
        <w:rPr>
          <w:color w:val="B23D3E"/>
          <w:spacing w:val="-2"/>
          <w:sz w:val="24"/>
          <w:szCs w:val="24"/>
        </w:rPr>
        <w:t>References</w:t>
      </w:r>
    </w:p>
    <w:p w14:paraId="4FA4F6CD" w14:textId="77777777" w:rsidR="005F4A24" w:rsidRPr="00AA28FA" w:rsidRDefault="005F4A24" w:rsidP="005712C6">
      <w:pPr>
        <w:widowControl/>
        <w:numPr>
          <w:ilvl w:val="0"/>
          <w:numId w:val="2"/>
        </w:numPr>
        <w:autoSpaceDE/>
        <w:autoSpaceDN/>
        <w:ind w:left="360"/>
        <w:jc w:val="both"/>
        <w:rPr>
          <w:rFonts w:asciiTheme="majorBidi" w:eastAsia="Calibri" w:hAnsiTheme="majorBidi" w:cstheme="majorBidi"/>
          <w:color w:val="000000"/>
          <w:sz w:val="16"/>
          <w:szCs w:val="16"/>
          <w:lang w:val="en-MY"/>
        </w:rPr>
      </w:pPr>
      <w:commentRangeStart w:id="6"/>
      <w:r w:rsidRPr="00AA28FA">
        <w:rPr>
          <w:rFonts w:asciiTheme="majorBidi" w:eastAsia="Calibri" w:hAnsiTheme="majorBidi" w:cstheme="majorBidi"/>
          <w:color w:val="000000"/>
          <w:sz w:val="16"/>
          <w:szCs w:val="16"/>
        </w:rPr>
        <w:t>Petitti DB, Crooks VC, Buckwalter JG, Chiu V. Blood pressure levels before dementia. Arch Neurol. 2005 Jan;62(1):112-6.</w:t>
      </w:r>
      <w:commentRangeEnd w:id="6"/>
      <w:r w:rsidRPr="00AA28FA">
        <w:rPr>
          <w:rFonts w:asciiTheme="majorBidi" w:eastAsia="Calibri" w:hAnsiTheme="majorBidi" w:cstheme="majorBidi"/>
          <w:color w:val="000000"/>
          <w:sz w:val="16"/>
          <w:szCs w:val="16"/>
        </w:rPr>
        <w:commentReference w:id="6"/>
      </w:r>
    </w:p>
    <w:p w14:paraId="069CE47A" w14:textId="77777777" w:rsidR="005F4A24" w:rsidRPr="00AA28FA" w:rsidRDefault="005F4A24" w:rsidP="005712C6">
      <w:pPr>
        <w:widowControl/>
        <w:numPr>
          <w:ilvl w:val="0"/>
          <w:numId w:val="2"/>
        </w:numPr>
        <w:autoSpaceDE/>
        <w:autoSpaceDN/>
        <w:ind w:left="360"/>
        <w:jc w:val="both"/>
        <w:rPr>
          <w:rFonts w:asciiTheme="majorBidi" w:eastAsia="Calibri" w:hAnsiTheme="majorBidi" w:cstheme="majorBidi"/>
          <w:color w:val="000000"/>
          <w:sz w:val="16"/>
          <w:szCs w:val="16"/>
          <w:lang w:val="en-MY"/>
        </w:rPr>
      </w:pPr>
      <w:commentRangeStart w:id="7"/>
      <w:r w:rsidRPr="00AA28FA">
        <w:rPr>
          <w:rFonts w:asciiTheme="majorBidi" w:eastAsia="Calibri" w:hAnsiTheme="majorBidi" w:cstheme="majorBidi"/>
          <w:color w:val="000000"/>
          <w:sz w:val="16"/>
          <w:szCs w:val="16"/>
        </w:rPr>
        <w:t>Hallal AH, Amortegui JD, Jeroukhimov IM, Casillas J, Schulman CI, Manning RJ, et al. Magnetic resonance cholangiopancreatography accurately detects common bile duct stones in resolving gallstone pancreatitis. J Am Coll Surg. 2005 Jun;200(6):869-75.</w:t>
      </w:r>
      <w:commentRangeEnd w:id="7"/>
      <w:r w:rsidRPr="00AA28FA">
        <w:rPr>
          <w:rFonts w:asciiTheme="majorBidi" w:eastAsia="Calibri" w:hAnsiTheme="majorBidi" w:cstheme="majorBidi"/>
          <w:color w:val="000000"/>
          <w:sz w:val="16"/>
          <w:szCs w:val="16"/>
        </w:rPr>
        <w:commentReference w:id="7"/>
      </w:r>
    </w:p>
    <w:p w14:paraId="4BF5D32B" w14:textId="77777777" w:rsidR="005F4A24" w:rsidRPr="00AA28FA" w:rsidRDefault="005F4A24" w:rsidP="005712C6">
      <w:pPr>
        <w:widowControl/>
        <w:numPr>
          <w:ilvl w:val="0"/>
          <w:numId w:val="2"/>
        </w:numPr>
        <w:autoSpaceDE/>
        <w:autoSpaceDN/>
        <w:ind w:left="360"/>
        <w:jc w:val="both"/>
        <w:rPr>
          <w:rFonts w:asciiTheme="majorBidi" w:eastAsia="Calibri" w:hAnsiTheme="majorBidi" w:cstheme="majorBidi"/>
          <w:color w:val="000000"/>
          <w:sz w:val="16"/>
          <w:szCs w:val="16"/>
          <w:lang w:val="en-MY"/>
        </w:rPr>
      </w:pPr>
      <w:commentRangeStart w:id="8"/>
      <w:r w:rsidRPr="00AA28FA">
        <w:rPr>
          <w:rFonts w:asciiTheme="majorBidi" w:eastAsia="Calibri" w:hAnsiTheme="majorBidi" w:cstheme="majorBidi"/>
          <w:color w:val="000000"/>
          <w:sz w:val="16"/>
          <w:szCs w:val="16"/>
        </w:rPr>
        <w:t>Stockhausen L, Turale S. An explorative study of Australian nursing scholars and contemporary scholarship. J Nurs Scholarsh [Internet]. 2011 Mar [cited 2013 Feb 19];43(1):89-96. Available from: http://search.proquest.com/docview/ 858241255</w:t>
      </w:r>
      <w:commentRangeEnd w:id="8"/>
      <w:r w:rsidRPr="00AA28FA">
        <w:rPr>
          <w:rFonts w:asciiTheme="majorBidi" w:eastAsia="Calibri" w:hAnsiTheme="majorBidi" w:cstheme="majorBidi"/>
          <w:color w:val="000000"/>
          <w:sz w:val="16"/>
          <w:szCs w:val="16"/>
        </w:rPr>
        <w:commentReference w:id="8"/>
      </w:r>
    </w:p>
    <w:p w14:paraId="30B2F0F6" w14:textId="77777777" w:rsidR="005F4A24" w:rsidRPr="00AA28FA" w:rsidRDefault="005F4A24" w:rsidP="005712C6">
      <w:pPr>
        <w:widowControl/>
        <w:numPr>
          <w:ilvl w:val="0"/>
          <w:numId w:val="2"/>
        </w:numPr>
        <w:autoSpaceDE/>
        <w:autoSpaceDN/>
        <w:ind w:left="360"/>
        <w:jc w:val="both"/>
        <w:rPr>
          <w:rFonts w:asciiTheme="majorBidi" w:eastAsia="Calibri" w:hAnsiTheme="majorBidi" w:cstheme="majorBidi"/>
          <w:color w:val="000000"/>
          <w:sz w:val="16"/>
          <w:szCs w:val="16"/>
          <w:lang w:val="en-MY"/>
        </w:rPr>
      </w:pPr>
      <w:commentRangeStart w:id="9"/>
      <w:r w:rsidRPr="00AA28FA">
        <w:rPr>
          <w:rFonts w:asciiTheme="majorBidi" w:eastAsia="Calibri" w:hAnsiTheme="majorBidi" w:cstheme="majorBidi"/>
          <w:color w:val="000000"/>
          <w:sz w:val="16"/>
          <w:szCs w:val="16"/>
        </w:rPr>
        <w:t>Kanneganti P, Harris JD, Brophy RH, Carey JL, Lattermann C, Flanigan DC. The effect of smoking on ligament and cartilage surgery in the knee: a systematic review. Am J Sports Med [Internet]. 2012 Dec [cited 2013 Feb 19];40(12):2872-8. Available from: http://ajs.sagepub.com/content/40/12/2872 doi: 10.1177/0363546512458223</w:t>
      </w:r>
      <w:commentRangeEnd w:id="9"/>
      <w:r w:rsidRPr="00AA28FA">
        <w:rPr>
          <w:rFonts w:asciiTheme="majorBidi" w:eastAsia="Calibri" w:hAnsiTheme="majorBidi" w:cstheme="majorBidi"/>
          <w:color w:val="000000"/>
          <w:sz w:val="16"/>
          <w:szCs w:val="16"/>
        </w:rPr>
        <w:commentReference w:id="9"/>
      </w:r>
    </w:p>
    <w:p w14:paraId="5BD2ED20" w14:textId="77777777" w:rsidR="005F4A24" w:rsidRPr="00AA28FA" w:rsidRDefault="005F4A24" w:rsidP="005712C6">
      <w:pPr>
        <w:widowControl/>
        <w:numPr>
          <w:ilvl w:val="0"/>
          <w:numId w:val="2"/>
        </w:numPr>
        <w:autoSpaceDE/>
        <w:autoSpaceDN/>
        <w:ind w:left="360"/>
        <w:jc w:val="both"/>
        <w:rPr>
          <w:rFonts w:asciiTheme="majorBidi" w:eastAsia="Calibri" w:hAnsiTheme="majorBidi" w:cstheme="majorBidi"/>
          <w:color w:val="000000"/>
          <w:sz w:val="16"/>
          <w:szCs w:val="16"/>
          <w:lang w:val="en-MY"/>
        </w:rPr>
      </w:pPr>
      <w:commentRangeStart w:id="10"/>
      <w:r w:rsidRPr="00AA28FA">
        <w:rPr>
          <w:rFonts w:asciiTheme="majorBidi" w:eastAsia="Calibri" w:hAnsiTheme="majorBidi" w:cstheme="majorBidi"/>
          <w:color w:val="000000"/>
          <w:sz w:val="16"/>
          <w:szCs w:val="16"/>
        </w:rPr>
        <w:t>Carlson BM. Human embryology and developmental biology. 4th ed. St. Louis: Mosby; 2009. 541 p.</w:t>
      </w:r>
      <w:commentRangeEnd w:id="10"/>
      <w:r w:rsidRPr="00AA28FA">
        <w:rPr>
          <w:rFonts w:asciiTheme="majorBidi" w:eastAsia="Calibri" w:hAnsiTheme="majorBidi" w:cstheme="majorBidi"/>
          <w:color w:val="000000"/>
          <w:sz w:val="16"/>
          <w:szCs w:val="16"/>
        </w:rPr>
        <w:commentReference w:id="10"/>
      </w:r>
    </w:p>
    <w:p w14:paraId="45DFC3B5" w14:textId="77777777" w:rsidR="005F4A24" w:rsidRPr="00AA28FA" w:rsidRDefault="005F4A24" w:rsidP="005712C6">
      <w:pPr>
        <w:widowControl/>
        <w:numPr>
          <w:ilvl w:val="0"/>
          <w:numId w:val="2"/>
        </w:numPr>
        <w:autoSpaceDE/>
        <w:autoSpaceDN/>
        <w:ind w:left="360"/>
        <w:jc w:val="both"/>
        <w:rPr>
          <w:rFonts w:asciiTheme="majorBidi" w:eastAsia="Calibri" w:hAnsiTheme="majorBidi" w:cstheme="majorBidi"/>
          <w:color w:val="000000"/>
          <w:sz w:val="16"/>
          <w:szCs w:val="16"/>
          <w:lang w:val="en-MY"/>
        </w:rPr>
      </w:pPr>
      <w:commentRangeStart w:id="11"/>
      <w:r w:rsidRPr="00AA28FA">
        <w:rPr>
          <w:rFonts w:asciiTheme="majorBidi" w:eastAsia="Calibri" w:hAnsiTheme="majorBidi" w:cstheme="majorBidi"/>
          <w:color w:val="000000"/>
          <w:sz w:val="16"/>
          <w:szCs w:val="16"/>
        </w:rPr>
        <w:t xml:space="preserve">Shreeve DF. Reactive attachment disorder: a case-based approach [Internet]. New York: Springer; 2012 [cited 2012 Nov 2]. 85 p. </w:t>
      </w:r>
      <w:hyperlink r:id="rId21" w:history="1">
        <w:r w:rsidRPr="00AA28FA">
          <w:rPr>
            <w:rFonts w:asciiTheme="majorBidi" w:eastAsia="Calibri" w:hAnsiTheme="majorBidi" w:cstheme="majorBidi"/>
            <w:color w:val="000000"/>
            <w:sz w:val="16"/>
            <w:szCs w:val="16"/>
          </w:rPr>
          <w:t>doi:10.1007/978-1-4614-1647-0</w:t>
        </w:r>
      </w:hyperlink>
      <w:commentRangeEnd w:id="11"/>
      <w:r w:rsidRPr="00AA28FA">
        <w:rPr>
          <w:rFonts w:asciiTheme="majorBidi" w:eastAsia="Calibri" w:hAnsiTheme="majorBidi" w:cstheme="majorBidi"/>
          <w:color w:val="000000"/>
          <w:sz w:val="16"/>
          <w:szCs w:val="16"/>
        </w:rPr>
        <w:commentReference w:id="11"/>
      </w:r>
    </w:p>
    <w:p w14:paraId="3463E3DA" w14:textId="77777777" w:rsidR="005F4A24" w:rsidRPr="00AA28FA" w:rsidRDefault="005F4A24" w:rsidP="005712C6">
      <w:pPr>
        <w:widowControl/>
        <w:numPr>
          <w:ilvl w:val="0"/>
          <w:numId w:val="2"/>
        </w:numPr>
        <w:autoSpaceDE/>
        <w:autoSpaceDN/>
        <w:ind w:left="360"/>
        <w:jc w:val="both"/>
        <w:rPr>
          <w:rFonts w:asciiTheme="majorBidi" w:eastAsia="Calibri" w:hAnsiTheme="majorBidi" w:cstheme="majorBidi"/>
          <w:color w:val="000000"/>
          <w:sz w:val="16"/>
          <w:szCs w:val="16"/>
          <w:lang w:val="en-MY"/>
        </w:rPr>
      </w:pPr>
      <w:commentRangeStart w:id="12"/>
      <w:r w:rsidRPr="00AA28FA">
        <w:rPr>
          <w:rFonts w:asciiTheme="majorBidi" w:eastAsia="Calibri" w:hAnsiTheme="majorBidi" w:cstheme="majorBidi"/>
          <w:color w:val="000000"/>
          <w:sz w:val="16"/>
          <w:szCs w:val="16"/>
        </w:rPr>
        <w:t>Rowe IL, Carson NE. Medical manpower in Victoria. East Bentleigh (AU): Monash University, Department of Community Practice; 1981. 35 p. Report No.: 4.</w:t>
      </w:r>
      <w:commentRangeEnd w:id="12"/>
      <w:r w:rsidRPr="00AA28FA">
        <w:rPr>
          <w:rFonts w:asciiTheme="majorBidi" w:eastAsia="Calibri" w:hAnsiTheme="majorBidi" w:cstheme="majorBidi"/>
          <w:color w:val="000000"/>
          <w:sz w:val="16"/>
          <w:szCs w:val="16"/>
        </w:rPr>
        <w:commentReference w:id="12"/>
      </w:r>
    </w:p>
    <w:p w14:paraId="7728E7A7" w14:textId="77777777" w:rsidR="005F4A24" w:rsidRPr="00AA28FA" w:rsidRDefault="005F4A24" w:rsidP="005712C6">
      <w:pPr>
        <w:widowControl/>
        <w:numPr>
          <w:ilvl w:val="0"/>
          <w:numId w:val="2"/>
        </w:numPr>
        <w:autoSpaceDE/>
        <w:autoSpaceDN/>
        <w:ind w:left="360"/>
        <w:jc w:val="both"/>
        <w:rPr>
          <w:rFonts w:asciiTheme="majorBidi" w:eastAsia="Calibri" w:hAnsiTheme="majorBidi" w:cstheme="majorBidi"/>
          <w:color w:val="000000"/>
          <w:sz w:val="16"/>
          <w:szCs w:val="16"/>
          <w:lang w:val="en-MY"/>
        </w:rPr>
      </w:pPr>
      <w:commentRangeStart w:id="13"/>
      <w:r w:rsidRPr="00AA28FA">
        <w:rPr>
          <w:rFonts w:asciiTheme="majorBidi" w:eastAsia="Calibri" w:hAnsiTheme="majorBidi" w:cstheme="majorBidi"/>
          <w:color w:val="000000"/>
          <w:sz w:val="16"/>
          <w:szCs w:val="16"/>
        </w:rPr>
        <w:t xml:space="preserve">A.D.A.M. medical encyclopedia [Internet]. Atlanta (GA): A.D.A.M., Inc.; c2005. Ear barotrauma; [updated 2006 Oct 20; cited 2006 Nov 16]; [about 4 screens]. Available from: </w:t>
      </w:r>
      <w:hyperlink r:id="rId22" w:history="1">
        <w:r w:rsidRPr="00AA28FA">
          <w:rPr>
            <w:rFonts w:asciiTheme="majorBidi" w:eastAsia="Calibri" w:hAnsiTheme="majorBidi" w:cstheme="majorBidi"/>
            <w:color w:val="000000"/>
            <w:sz w:val="16"/>
            <w:szCs w:val="16"/>
          </w:rPr>
          <w:t>http://www.nlm.nih.gov/medlineplus/ency/article/001064.htm</w:t>
        </w:r>
      </w:hyperlink>
      <w:commentRangeEnd w:id="13"/>
      <w:r w:rsidRPr="00AA28FA">
        <w:rPr>
          <w:rFonts w:asciiTheme="majorBidi" w:eastAsia="Calibri" w:hAnsiTheme="majorBidi" w:cstheme="majorBidi"/>
          <w:color w:val="000000"/>
          <w:sz w:val="16"/>
          <w:szCs w:val="16"/>
        </w:rPr>
        <w:commentReference w:id="13"/>
      </w:r>
    </w:p>
    <w:p w14:paraId="774BDA1D" w14:textId="77777777" w:rsidR="005F4A24" w:rsidRPr="00AA28FA" w:rsidRDefault="005F4A24" w:rsidP="005712C6">
      <w:pPr>
        <w:widowControl/>
        <w:numPr>
          <w:ilvl w:val="0"/>
          <w:numId w:val="2"/>
        </w:numPr>
        <w:autoSpaceDE/>
        <w:autoSpaceDN/>
        <w:ind w:left="360"/>
        <w:jc w:val="both"/>
        <w:rPr>
          <w:rFonts w:asciiTheme="majorBidi" w:eastAsia="Calibri" w:hAnsiTheme="majorBidi" w:cstheme="majorBidi"/>
          <w:color w:val="000000"/>
          <w:sz w:val="16"/>
          <w:szCs w:val="16"/>
          <w:lang w:val="en-MY"/>
        </w:rPr>
      </w:pPr>
      <w:commentRangeStart w:id="14"/>
      <w:r w:rsidRPr="00AA28FA">
        <w:rPr>
          <w:rFonts w:asciiTheme="majorBidi" w:eastAsia="Calibri" w:hAnsiTheme="majorBidi" w:cstheme="majorBidi"/>
          <w:color w:val="000000"/>
          <w:sz w:val="16"/>
          <w:szCs w:val="16"/>
        </w:rPr>
        <w:t xml:space="preserve">AHFS consumer medication information [Internet]. Bethesda (MD): American Society of Health-System Pharmacists, Inc.; ©2008. Protriptyline; [revised 2007 Aug 1; reviewed 2007 Aug 1; cited 2008 Oct 2]; [about 5 p.]. Available from: </w:t>
      </w:r>
      <w:hyperlink r:id="rId23" w:history="1">
        <w:r w:rsidRPr="00AA28FA">
          <w:rPr>
            <w:rFonts w:asciiTheme="majorBidi" w:eastAsia="Calibri" w:hAnsiTheme="majorBidi" w:cstheme="majorBidi"/>
            <w:color w:val="000000"/>
            <w:sz w:val="16"/>
            <w:szCs w:val="16"/>
          </w:rPr>
          <w:t>http://www.nlm.nih.gov/medlineplus/druginfo/meds/a604025.html</w:t>
        </w:r>
      </w:hyperlink>
      <w:commentRangeEnd w:id="14"/>
      <w:r w:rsidRPr="00AA28FA">
        <w:rPr>
          <w:rFonts w:asciiTheme="majorBidi" w:eastAsia="Calibri" w:hAnsiTheme="majorBidi" w:cstheme="majorBidi"/>
          <w:color w:val="000000"/>
          <w:sz w:val="16"/>
          <w:szCs w:val="16"/>
        </w:rPr>
        <w:commentReference w:id="14"/>
      </w:r>
    </w:p>
    <w:p w14:paraId="33FB92D5" w14:textId="77777777" w:rsidR="005F4A24" w:rsidRPr="00AA28FA" w:rsidRDefault="005F4A24" w:rsidP="005712C6">
      <w:pPr>
        <w:widowControl/>
        <w:numPr>
          <w:ilvl w:val="0"/>
          <w:numId w:val="2"/>
        </w:numPr>
        <w:autoSpaceDE/>
        <w:autoSpaceDN/>
        <w:ind w:left="360"/>
        <w:jc w:val="both"/>
        <w:rPr>
          <w:rFonts w:asciiTheme="majorBidi" w:eastAsia="Calibri" w:hAnsiTheme="majorBidi" w:cstheme="majorBidi"/>
          <w:color w:val="000000"/>
          <w:sz w:val="16"/>
          <w:szCs w:val="16"/>
          <w:lang w:val="en-MY"/>
        </w:rPr>
      </w:pPr>
      <w:commentRangeStart w:id="15"/>
      <w:r w:rsidRPr="00AA28FA">
        <w:rPr>
          <w:rFonts w:asciiTheme="majorBidi" w:eastAsia="Calibri" w:hAnsiTheme="majorBidi" w:cstheme="majorBidi"/>
          <w:color w:val="000000"/>
          <w:sz w:val="16"/>
          <w:szCs w:val="16"/>
        </w:rPr>
        <w:t xml:space="preserve">Diabetes Australia. Diabetes globally [Internet]. Canberra ACT: Diabetes Australia; 2012 [updated 2012 June 15; cited 2012 Nov 5]. Available from: http://www.diabetesaustralia.com.au/en/ Understanding-Diabetes/Diabetes-Globally/ </w:t>
      </w:r>
      <w:commentRangeEnd w:id="15"/>
      <w:r w:rsidRPr="00AA28FA">
        <w:rPr>
          <w:rFonts w:asciiTheme="majorBidi" w:eastAsia="Calibri" w:hAnsiTheme="majorBidi" w:cstheme="majorBidi"/>
          <w:color w:val="000000"/>
          <w:sz w:val="16"/>
          <w:szCs w:val="16"/>
        </w:rPr>
        <w:commentReference w:id="15"/>
      </w:r>
    </w:p>
    <w:p w14:paraId="553CB870" w14:textId="77777777" w:rsidR="005F4A24" w:rsidRPr="00AA28FA" w:rsidRDefault="005F4A24" w:rsidP="005712C6">
      <w:pPr>
        <w:widowControl/>
        <w:numPr>
          <w:ilvl w:val="0"/>
          <w:numId w:val="2"/>
        </w:numPr>
        <w:autoSpaceDE/>
        <w:autoSpaceDN/>
        <w:ind w:left="360"/>
        <w:jc w:val="both"/>
        <w:rPr>
          <w:rFonts w:asciiTheme="majorBidi" w:eastAsia="Calibri" w:hAnsiTheme="majorBidi" w:cstheme="majorBidi"/>
          <w:color w:val="000000"/>
          <w:sz w:val="16"/>
          <w:szCs w:val="16"/>
          <w:lang w:val="en-MY"/>
        </w:rPr>
      </w:pPr>
      <w:commentRangeStart w:id="16"/>
      <w:r w:rsidRPr="00AA28FA">
        <w:rPr>
          <w:rFonts w:asciiTheme="majorBidi" w:eastAsia="Calibri" w:hAnsiTheme="majorBidi" w:cstheme="majorBidi"/>
          <w:color w:val="000000"/>
          <w:sz w:val="16"/>
          <w:szCs w:val="16"/>
        </w:rPr>
        <w:t>Australian Medical Association [Internet]. Barton ACT: AMA; c1995-2012. Junior doctors and medical students call for urgent solution to medical training crisis; 2012 Oct 22 [cited 2012 Nov 5]; [about 3 screens]. Available from: https://ama.com.au/media/junior-doctors -and-medical-students-call-urgentsolution-medical-training-crisis</w:t>
      </w:r>
      <w:commentRangeEnd w:id="16"/>
      <w:r w:rsidRPr="00AA28FA">
        <w:rPr>
          <w:rFonts w:asciiTheme="majorBidi" w:eastAsia="Calibri" w:hAnsiTheme="majorBidi" w:cstheme="majorBidi"/>
          <w:color w:val="000000"/>
          <w:sz w:val="16"/>
          <w:szCs w:val="16"/>
        </w:rPr>
        <w:commentReference w:id="16"/>
      </w:r>
      <w:r w:rsidRPr="00AA28FA">
        <w:rPr>
          <w:rFonts w:asciiTheme="majorBidi" w:eastAsia="Calibri" w:hAnsiTheme="majorBidi" w:cstheme="majorBidi"/>
          <w:color w:val="000000"/>
          <w:sz w:val="16"/>
          <w:szCs w:val="16"/>
        </w:rPr>
        <w:t>.</w:t>
      </w:r>
    </w:p>
    <w:p w14:paraId="157C9055" w14:textId="77777777" w:rsidR="005F4A24" w:rsidRPr="00AA28FA" w:rsidRDefault="005F4A24" w:rsidP="005712C6">
      <w:pPr>
        <w:widowControl/>
        <w:numPr>
          <w:ilvl w:val="0"/>
          <w:numId w:val="2"/>
        </w:numPr>
        <w:autoSpaceDE/>
        <w:autoSpaceDN/>
        <w:ind w:left="360"/>
        <w:jc w:val="both"/>
        <w:rPr>
          <w:rFonts w:asciiTheme="majorBidi" w:eastAsia="Calibri" w:hAnsiTheme="majorBidi" w:cstheme="majorBidi"/>
          <w:color w:val="000000"/>
          <w:sz w:val="16"/>
          <w:szCs w:val="16"/>
        </w:rPr>
      </w:pPr>
      <w:commentRangeStart w:id="17"/>
      <w:r w:rsidRPr="00AA28FA">
        <w:rPr>
          <w:rFonts w:asciiTheme="majorBidi" w:eastAsia="Calibri" w:hAnsiTheme="majorBidi" w:cstheme="majorBidi"/>
          <w:color w:val="000000"/>
          <w:sz w:val="16"/>
          <w:szCs w:val="16"/>
        </w:rPr>
        <w:t xml:space="preserve">Centres for Disease Control and Prevention. Shingles on the face. [image on Internet]. 2011 [updated 2011 Jan 10; cited 2012 Nov 6]. Available from: </w:t>
      </w:r>
      <w:hyperlink r:id="rId24" w:history="1">
        <w:r w:rsidRPr="00AA28FA">
          <w:rPr>
            <w:rFonts w:asciiTheme="majorBidi" w:eastAsia="Calibri" w:hAnsiTheme="majorBidi" w:cstheme="majorBidi"/>
            <w:color w:val="000000"/>
            <w:sz w:val="16"/>
            <w:szCs w:val="16"/>
          </w:rPr>
          <w:t>http://www.cdc.gov/shingles/about/photos.html</w:t>
        </w:r>
      </w:hyperlink>
      <w:commentRangeEnd w:id="17"/>
      <w:r w:rsidRPr="00AA28FA">
        <w:rPr>
          <w:rFonts w:asciiTheme="majorBidi" w:eastAsia="Calibri" w:hAnsiTheme="majorBidi" w:cstheme="majorBidi"/>
          <w:color w:val="000000"/>
          <w:sz w:val="16"/>
          <w:szCs w:val="16"/>
        </w:rPr>
        <w:commentReference w:id="17"/>
      </w:r>
    </w:p>
    <w:p w14:paraId="66B9D914" w14:textId="77777777" w:rsidR="005F4A24" w:rsidRPr="00AA28FA" w:rsidRDefault="005F4A24" w:rsidP="005712C6">
      <w:pPr>
        <w:widowControl/>
        <w:numPr>
          <w:ilvl w:val="0"/>
          <w:numId w:val="2"/>
        </w:numPr>
        <w:autoSpaceDE/>
        <w:autoSpaceDN/>
        <w:ind w:left="360"/>
        <w:jc w:val="both"/>
        <w:rPr>
          <w:rFonts w:asciiTheme="majorBidi" w:eastAsia="Calibri" w:hAnsiTheme="majorBidi" w:cstheme="majorBidi"/>
          <w:color w:val="000000"/>
          <w:sz w:val="16"/>
          <w:szCs w:val="16"/>
        </w:rPr>
      </w:pPr>
      <w:commentRangeStart w:id="18"/>
      <w:r w:rsidRPr="00AA28FA">
        <w:rPr>
          <w:rFonts w:asciiTheme="majorBidi" w:eastAsia="Calibri" w:hAnsiTheme="majorBidi" w:cstheme="majorBidi"/>
          <w:color w:val="000000"/>
          <w:sz w:val="16"/>
          <w:szCs w:val="16"/>
        </w:rPr>
        <w:t>Clarke J, Pines A, McDermott RF, Trabesinger AH, inventors. University of California, assignee. </w:t>
      </w:r>
      <w:r w:rsidRPr="00AA28FA">
        <w:rPr>
          <w:rFonts w:asciiTheme="majorBidi" w:eastAsia="Calibri" w:hAnsiTheme="majorBidi" w:cstheme="majorBidi"/>
          <w:i/>
          <w:iCs/>
          <w:color w:val="000000"/>
          <w:sz w:val="16"/>
          <w:szCs w:val="16"/>
        </w:rPr>
        <w:t>SQUID detected NMR and MRI at ultralow fields. </w:t>
      </w:r>
      <w:r w:rsidRPr="00AA28FA">
        <w:rPr>
          <w:rFonts w:asciiTheme="majorBidi" w:eastAsia="Calibri" w:hAnsiTheme="majorBidi" w:cstheme="majorBidi"/>
          <w:color w:val="000000"/>
          <w:sz w:val="16"/>
          <w:szCs w:val="16"/>
        </w:rPr>
        <w:t>European Patent 1474707. 2004-11-10.</w:t>
      </w:r>
      <w:commentRangeEnd w:id="18"/>
      <w:r w:rsidRPr="00AA28FA">
        <w:rPr>
          <w:rFonts w:asciiTheme="majorBidi" w:eastAsia="Calibri" w:hAnsiTheme="majorBidi" w:cstheme="majorBidi"/>
          <w:color w:val="000000"/>
          <w:sz w:val="16"/>
          <w:szCs w:val="16"/>
        </w:rPr>
        <w:commentReference w:id="18"/>
      </w:r>
    </w:p>
    <w:p w14:paraId="02C9CA0F" w14:textId="77777777" w:rsidR="005F4A24" w:rsidRPr="00AA28FA" w:rsidRDefault="005F4A24" w:rsidP="005712C6">
      <w:pPr>
        <w:widowControl/>
        <w:numPr>
          <w:ilvl w:val="0"/>
          <w:numId w:val="2"/>
        </w:numPr>
        <w:autoSpaceDE/>
        <w:autoSpaceDN/>
        <w:ind w:left="360"/>
        <w:jc w:val="both"/>
        <w:rPr>
          <w:rFonts w:asciiTheme="majorBidi" w:eastAsia="Calibri" w:hAnsiTheme="majorBidi" w:cstheme="majorBidi"/>
          <w:color w:val="000000"/>
          <w:sz w:val="16"/>
          <w:szCs w:val="16"/>
        </w:rPr>
      </w:pPr>
      <w:commentRangeStart w:id="19"/>
      <w:r w:rsidRPr="00AA28FA">
        <w:rPr>
          <w:rFonts w:asciiTheme="majorBidi" w:eastAsia="Calibri" w:hAnsiTheme="majorBidi" w:cstheme="majorBidi"/>
          <w:color w:val="000000"/>
          <w:sz w:val="16"/>
          <w:szCs w:val="16"/>
        </w:rPr>
        <w:t>Luca J, Tarricone P. Does emotional intelligence affect successful teamwork? In: Kennedy G, Keppell M,  McNaught C, et al, eds. Meeting at the Cossroads: Proceedings of the 18</w:t>
      </w:r>
      <w:r w:rsidRPr="00AA28FA">
        <w:rPr>
          <w:rFonts w:asciiTheme="majorBidi" w:eastAsia="Calibri" w:hAnsiTheme="majorBidi" w:cstheme="majorBidi"/>
          <w:color w:val="000000"/>
          <w:sz w:val="16"/>
          <w:szCs w:val="16"/>
          <w:vertAlign w:val="superscript"/>
        </w:rPr>
        <w:t>th</w:t>
      </w:r>
      <w:r w:rsidRPr="00AA28FA">
        <w:rPr>
          <w:rFonts w:asciiTheme="majorBidi" w:eastAsia="Calibri" w:hAnsiTheme="majorBidi" w:cstheme="majorBidi"/>
          <w:color w:val="000000"/>
          <w:sz w:val="16"/>
          <w:szCs w:val="16"/>
        </w:rPr>
        <w:t> Annual Conference of the Australasian Society for Computers in Learning in Tertiary Education,</w:t>
      </w:r>
      <w:r w:rsidRPr="00AA28FA">
        <w:rPr>
          <w:rFonts w:asciiTheme="majorBidi" w:eastAsia="Calibri" w:hAnsiTheme="majorBidi" w:cstheme="majorBidi"/>
          <w:i/>
          <w:iCs/>
          <w:color w:val="000000"/>
          <w:sz w:val="16"/>
          <w:szCs w:val="16"/>
        </w:rPr>
        <w:t> </w:t>
      </w:r>
      <w:r w:rsidRPr="00AA28FA">
        <w:rPr>
          <w:rFonts w:asciiTheme="majorBidi" w:eastAsia="Calibri" w:hAnsiTheme="majorBidi" w:cstheme="majorBidi"/>
          <w:color w:val="000000"/>
          <w:sz w:val="16"/>
          <w:szCs w:val="16"/>
        </w:rPr>
        <w:t>2001 Dec 9-12; Melbourne: </w:t>
      </w:r>
      <w:r w:rsidRPr="00AA28FA">
        <w:rPr>
          <w:rFonts w:asciiTheme="majorBidi" w:eastAsia="Calibri" w:hAnsiTheme="majorBidi" w:cstheme="majorBidi"/>
          <w:color w:val="000000"/>
          <w:sz w:val="16"/>
          <w:szCs w:val="16"/>
          <w:lang w:val="en"/>
        </w:rPr>
        <w:t>Biomedical Multimedia Unit, The University of Melbourne; 2001.</w:t>
      </w:r>
      <w:r w:rsidRPr="00AA28FA">
        <w:rPr>
          <w:rFonts w:asciiTheme="majorBidi" w:eastAsia="Calibri" w:hAnsiTheme="majorBidi" w:cstheme="majorBidi"/>
          <w:i/>
          <w:iCs/>
          <w:color w:val="000000"/>
          <w:sz w:val="16"/>
          <w:szCs w:val="16"/>
          <w:lang w:val="en"/>
        </w:rPr>
        <w:t> </w:t>
      </w:r>
      <w:r w:rsidRPr="00AA28FA">
        <w:rPr>
          <w:rFonts w:asciiTheme="majorBidi" w:eastAsia="Calibri" w:hAnsiTheme="majorBidi" w:cstheme="majorBidi"/>
          <w:color w:val="000000"/>
          <w:sz w:val="16"/>
          <w:szCs w:val="16"/>
        </w:rPr>
        <w:t>p.367-76.</w:t>
      </w:r>
      <w:commentRangeEnd w:id="19"/>
      <w:r w:rsidRPr="00AA28FA">
        <w:rPr>
          <w:rFonts w:asciiTheme="majorBidi" w:eastAsia="Calibri" w:hAnsiTheme="majorBidi" w:cstheme="majorBidi"/>
          <w:color w:val="000000"/>
          <w:sz w:val="16"/>
          <w:szCs w:val="16"/>
        </w:rPr>
        <w:commentReference w:id="19"/>
      </w:r>
    </w:p>
    <w:p w14:paraId="1259433F" w14:textId="77777777" w:rsidR="005F4A24" w:rsidRPr="00AA28FA" w:rsidRDefault="005F4A24" w:rsidP="005712C6">
      <w:pPr>
        <w:widowControl/>
        <w:numPr>
          <w:ilvl w:val="0"/>
          <w:numId w:val="2"/>
        </w:numPr>
        <w:autoSpaceDE/>
        <w:autoSpaceDN/>
        <w:ind w:left="360"/>
        <w:jc w:val="both"/>
        <w:rPr>
          <w:rFonts w:ascii="Perpetua" w:eastAsia="Calibri" w:hAnsi="Perpetua" w:cs="Simplified Arabic"/>
          <w:color w:val="000000"/>
          <w:sz w:val="16"/>
          <w:szCs w:val="16"/>
        </w:rPr>
      </w:pPr>
      <w:commentRangeStart w:id="20"/>
      <w:r w:rsidRPr="00AA28FA">
        <w:rPr>
          <w:rFonts w:asciiTheme="majorBidi" w:eastAsia="Calibri" w:hAnsiTheme="majorBidi" w:cstheme="majorBidi"/>
          <w:color w:val="000000"/>
          <w:sz w:val="16"/>
          <w:szCs w:val="16"/>
        </w:rPr>
        <w:t>Cloherty SL, Dokos S,  Lovell NH. Qualitative support for the gradient model of cardiac pacemaker heterogeneity. In: Proceedings of the 2005 IEEE Engineering in Medicine and Biology 27 Annual Conference [conference proceedings on the Internet]; 2005 Sep 1-4; Shanghai, China. New York: IEEE; 2005 [cited 2013 Sep 2]. p. 133-6. Available from: IEEE Xplore</w:t>
      </w:r>
      <w:commentRangeEnd w:id="20"/>
      <w:r w:rsidRPr="00AA28FA">
        <w:rPr>
          <w:rFonts w:asciiTheme="majorBidi" w:eastAsia="Calibri" w:hAnsiTheme="majorBidi" w:cstheme="majorBidi"/>
          <w:color w:val="000000"/>
          <w:sz w:val="16"/>
          <w:szCs w:val="16"/>
        </w:rPr>
        <w:commentReference w:id="20"/>
      </w:r>
    </w:p>
    <w:p w14:paraId="0A6F05E4" w14:textId="77777777" w:rsidR="00E647AD" w:rsidRDefault="00E647AD" w:rsidP="001F7ECC">
      <w:pPr>
        <w:pStyle w:val="BodyText"/>
        <w:spacing w:line="276" w:lineRule="auto"/>
        <w:ind w:left="0" w:right="25"/>
        <w:jc w:val="both"/>
        <w:rPr>
          <w:color w:val="231F20"/>
        </w:rPr>
        <w:sectPr w:rsidR="00E647AD" w:rsidSect="005712C6">
          <w:pgSz w:w="12240" w:h="15840" w:code="1"/>
          <w:pgMar w:top="1233" w:right="965" w:bottom="274" w:left="965" w:header="720" w:footer="720" w:gutter="0"/>
          <w:cols w:num="2" w:space="387"/>
          <w:docGrid w:linePitch="360"/>
        </w:sectPr>
      </w:pPr>
    </w:p>
    <w:p w14:paraId="7BA79B6E" w14:textId="3B06AEDC" w:rsidR="002B6ACB" w:rsidRDefault="002B6ACB" w:rsidP="001F7ECC">
      <w:pPr>
        <w:pStyle w:val="BodyText"/>
        <w:spacing w:line="276" w:lineRule="auto"/>
        <w:ind w:left="0" w:right="25"/>
        <w:jc w:val="both"/>
        <w:rPr>
          <w:color w:val="231F20"/>
        </w:rPr>
      </w:pPr>
    </w:p>
    <w:p w14:paraId="4C788C74" w14:textId="1743EFD2" w:rsidR="002B6ACB" w:rsidRDefault="002B6ACB" w:rsidP="001F7ECC">
      <w:pPr>
        <w:pStyle w:val="BodyText"/>
        <w:spacing w:line="276" w:lineRule="auto"/>
        <w:ind w:left="0" w:right="25"/>
        <w:jc w:val="both"/>
        <w:rPr>
          <w:color w:val="231F20"/>
        </w:rPr>
      </w:pPr>
    </w:p>
    <w:p w14:paraId="245416BE" w14:textId="1B426299" w:rsidR="002B6ACB" w:rsidRDefault="002B6ACB" w:rsidP="001F7ECC">
      <w:pPr>
        <w:pStyle w:val="BodyText"/>
        <w:spacing w:line="276" w:lineRule="auto"/>
        <w:ind w:left="0" w:right="25"/>
        <w:jc w:val="both"/>
        <w:rPr>
          <w:color w:val="231F20"/>
        </w:rPr>
      </w:pPr>
    </w:p>
    <w:p w14:paraId="5CCD3AC2" w14:textId="40D02A99" w:rsidR="002B6ACB" w:rsidRDefault="002B6ACB" w:rsidP="001F7ECC">
      <w:pPr>
        <w:pStyle w:val="BodyText"/>
        <w:spacing w:line="276" w:lineRule="auto"/>
        <w:ind w:left="0" w:right="25"/>
        <w:jc w:val="both"/>
        <w:rPr>
          <w:color w:val="231F20"/>
        </w:rPr>
      </w:pPr>
    </w:p>
    <w:p w14:paraId="0CFEFFFC" w14:textId="2D7520F3" w:rsidR="002B6ACB" w:rsidRDefault="002B6ACB" w:rsidP="001F7ECC">
      <w:pPr>
        <w:pStyle w:val="BodyText"/>
        <w:spacing w:line="276" w:lineRule="auto"/>
        <w:ind w:left="0" w:right="25"/>
        <w:jc w:val="both"/>
        <w:rPr>
          <w:color w:val="231F20"/>
        </w:rPr>
      </w:pPr>
    </w:p>
    <w:p w14:paraId="017DDC7A" w14:textId="6E39266F" w:rsidR="002B6ACB" w:rsidRDefault="002B6ACB" w:rsidP="001F7ECC">
      <w:pPr>
        <w:pStyle w:val="BodyText"/>
        <w:spacing w:line="276" w:lineRule="auto"/>
        <w:ind w:left="0" w:right="25"/>
        <w:jc w:val="both"/>
        <w:rPr>
          <w:color w:val="231F20"/>
        </w:rPr>
      </w:pPr>
    </w:p>
    <w:p w14:paraId="218452DB" w14:textId="77777777" w:rsidR="002B6ACB" w:rsidRPr="009D6F45" w:rsidRDefault="002B6ACB" w:rsidP="001F7ECC">
      <w:pPr>
        <w:pStyle w:val="BodyText"/>
        <w:spacing w:line="276" w:lineRule="auto"/>
        <w:ind w:left="0" w:right="25"/>
        <w:jc w:val="both"/>
        <w:rPr>
          <w:rFonts w:asciiTheme="majorBidi" w:hAnsiTheme="majorBidi" w:cstheme="majorBidi"/>
        </w:rPr>
      </w:pPr>
    </w:p>
    <w:p w14:paraId="2FA49D0A" w14:textId="2B918A9F" w:rsidR="001F7ECC" w:rsidRPr="00C50846" w:rsidRDefault="001F7ECC" w:rsidP="001F7ECC">
      <w:pPr>
        <w:pStyle w:val="BodyText"/>
        <w:spacing w:line="276" w:lineRule="auto"/>
        <w:ind w:left="0"/>
        <w:jc w:val="both"/>
      </w:pPr>
    </w:p>
    <w:sectPr w:rsidR="001F7ECC" w:rsidRPr="00C50846" w:rsidSect="00E647AD">
      <w:type w:val="continuous"/>
      <w:pgSz w:w="12240" w:h="15840" w:code="1"/>
      <w:pgMar w:top="1233" w:right="965" w:bottom="274" w:left="965" w:header="720" w:footer="720" w:gutter="0"/>
      <w:cols w:num="2" w:space="387"/>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sus" w:date="2022-08-01T15:11:00Z" w:initials="A">
    <w:p w14:paraId="3368F255" w14:textId="77777777" w:rsidR="00DF1D33" w:rsidRDefault="00DF1D33" w:rsidP="00DF1D33">
      <w:pPr>
        <w:pStyle w:val="CommentText"/>
      </w:pPr>
      <w:r>
        <w:rPr>
          <w:rStyle w:val="CommentReference"/>
        </w:rPr>
        <w:annotationRef/>
      </w:r>
      <w:r>
        <w:rPr>
          <w:rStyle w:val="CommentReference"/>
        </w:rPr>
        <w:annotationRef/>
      </w:r>
      <w:r>
        <w:t>No abbreviation</w:t>
      </w:r>
    </w:p>
    <w:p w14:paraId="5628963A" w14:textId="3A1B438D" w:rsidR="00DF1D33" w:rsidRDefault="00DF1D33">
      <w:pPr>
        <w:pStyle w:val="CommentText"/>
      </w:pPr>
      <w:r>
        <w:t xml:space="preserve"> In authors name</w:t>
      </w:r>
    </w:p>
    <w:p w14:paraId="60307BF1" w14:textId="47192BA2" w:rsidR="00DF1D33" w:rsidRDefault="00DF1D33" w:rsidP="00DF1D33">
      <w:pPr>
        <w:pStyle w:val="CommentText"/>
        <w:rPr>
          <w:rtl/>
          <w:lang w:bidi="fa-IR"/>
        </w:rPr>
      </w:pPr>
      <w:r>
        <w:t>Affiliation according to:</w:t>
      </w:r>
    </w:p>
    <w:p w14:paraId="42FB48D8" w14:textId="3F0FBFCA" w:rsidR="00DF1D33" w:rsidRDefault="00DF1D33" w:rsidP="00DF1D33">
      <w:pPr>
        <w:pStyle w:val="CommentText"/>
      </w:pPr>
      <w:r w:rsidRPr="001B05FC">
        <w:rPr>
          <w:color w:val="222222"/>
          <w:sz w:val="24"/>
          <w:szCs w:val="24"/>
          <w:shd w:val="clear" w:color="auto" w:fill="FFFFFF"/>
          <w:lang w:val="fr-FR"/>
        </w:rPr>
        <w:t>Department name, Faculty name, University name, city, country</w:t>
      </w:r>
      <w:r w:rsidRPr="001B05FC">
        <w:rPr>
          <w:rFonts w:cs="Calibri"/>
          <w:color w:val="222222"/>
          <w:sz w:val="24"/>
          <w:szCs w:val="24"/>
          <w:shd w:val="clear" w:color="auto" w:fill="FFFFFF"/>
          <w:lang w:val="fr-FR"/>
        </w:rPr>
        <w:t>.</w:t>
      </w:r>
    </w:p>
  </w:comment>
  <w:comment w:id="1" w:author="user" w:date="2022-07-05T09:45:00Z" w:initials="u">
    <w:p w14:paraId="4F33A405" w14:textId="77777777" w:rsidR="001B1A1B" w:rsidRDefault="001B1A1B">
      <w:pPr>
        <w:pStyle w:val="CommentText"/>
      </w:pPr>
      <w:r>
        <w:rPr>
          <w:rStyle w:val="CommentReference"/>
        </w:rPr>
        <w:annotationRef/>
      </w:r>
      <w:r>
        <w:t xml:space="preserve">Abstract </w:t>
      </w:r>
      <w:r>
        <w:rPr>
          <w:rStyle w:val="CommentReference"/>
        </w:rPr>
        <w:annotationRef/>
      </w:r>
      <w:r>
        <w:rPr>
          <w:rStyle w:val="CommentReference"/>
        </w:rPr>
        <w:annotationRef/>
      </w:r>
      <w:r>
        <w:t>150-250 words</w:t>
      </w:r>
    </w:p>
  </w:comment>
  <w:comment w:id="2" w:author="user" w:date="2022-07-05T09:45:00Z" w:initials="u">
    <w:p w14:paraId="2932B1CD" w14:textId="12A28BB9" w:rsidR="001B1A1B" w:rsidRDefault="001B1A1B">
      <w:pPr>
        <w:pStyle w:val="CommentText"/>
      </w:pPr>
      <w:r>
        <w:rPr>
          <w:rStyle w:val="CommentReference"/>
        </w:rPr>
        <w:annotationRef/>
      </w:r>
      <w:r>
        <w:t>Keywords 4-6 words</w:t>
      </w:r>
    </w:p>
  </w:comment>
  <w:comment w:id="3" w:author="Asus" w:date="2022-08-01T15:13:00Z" w:initials="A">
    <w:p w14:paraId="58712199" w14:textId="77777777" w:rsidR="00DF1D33" w:rsidRDefault="00DF1D33" w:rsidP="00DF1D33">
      <w:pPr>
        <w:pStyle w:val="CommentText"/>
        <w:rPr>
          <w:rtl/>
          <w:lang w:bidi="fa-IR"/>
        </w:rPr>
      </w:pPr>
      <w:r>
        <w:rPr>
          <w:rStyle w:val="CommentReference"/>
        </w:rPr>
        <w:annotationRef/>
      </w:r>
      <w:r>
        <w:t xml:space="preserve">When there are more than 6 authors please after author number 6 add et al. </w:t>
      </w:r>
    </w:p>
    <w:p w14:paraId="0722C28D" w14:textId="77777777" w:rsidR="00DF1D33" w:rsidRPr="00884CC7" w:rsidRDefault="00DF1D33" w:rsidP="00DF1D33">
      <w:pPr>
        <w:pStyle w:val="CommentText"/>
      </w:pPr>
      <w:r>
        <w:t>For example:</w:t>
      </w:r>
      <w:r w:rsidRPr="00BA353E">
        <w:rPr>
          <w:rFonts w:ascii="Cambria" w:hAnsi="Cambria" w:cs="Arial"/>
          <w:color w:val="000000"/>
          <w:shd w:val="clear" w:color="auto" w:fill="FFFFFF"/>
        </w:rPr>
        <w:t xml:space="preserve"> </w:t>
      </w:r>
      <w:r w:rsidRPr="00FD1C6B">
        <w:rPr>
          <w:rFonts w:ascii="Cambria" w:hAnsi="Cambria" w:cs="Arial"/>
          <w:color w:val="000000"/>
          <w:shd w:val="clear" w:color="auto" w:fill="FFFFFF"/>
        </w:rPr>
        <w:t>Hallal AH, Amortegui JD, Jeroukhimov IM, Casillas J, Schulman CI, Manning RJ, et al.</w:t>
      </w:r>
    </w:p>
    <w:p w14:paraId="5B8E5823" w14:textId="77777777" w:rsidR="00DF1D33" w:rsidRDefault="00DF1D33" w:rsidP="00DF1D33"/>
    <w:p w14:paraId="71B4C3AC" w14:textId="3EC38C27" w:rsidR="00DF1D33" w:rsidRDefault="00DF1D33">
      <w:pPr>
        <w:pStyle w:val="CommentText"/>
      </w:pPr>
    </w:p>
  </w:comment>
  <w:comment w:id="4" w:author="Asus [2]" w:date="2022-05-14T15:46:00Z" w:initials="A">
    <w:p w14:paraId="36560074" w14:textId="77777777" w:rsidR="005712C6" w:rsidRPr="00B13033" w:rsidRDefault="005712C6" w:rsidP="005712C6">
      <w:pPr>
        <w:pStyle w:val="CommentText"/>
      </w:pPr>
      <w:r>
        <w:rPr>
          <w:rStyle w:val="CommentReference"/>
        </w:rPr>
        <w:annotationRef/>
      </w:r>
      <w:r>
        <w:rPr>
          <w:rStyle w:val="CommentReference"/>
        </w:rPr>
        <w:annotationRef/>
      </w:r>
      <w:r>
        <w:rPr>
          <w:rStyle w:val="CommentReference"/>
        </w:rPr>
        <w:annotationRef/>
      </w:r>
      <w:r>
        <w:rPr>
          <w:rStyle w:val="CommentReference"/>
        </w:rPr>
        <w:annotationRef/>
      </w:r>
      <w:r>
        <w:t>If the figure has different parts please mention them with a) b) c)</w:t>
      </w:r>
    </w:p>
    <w:p w14:paraId="1C5C31A4" w14:textId="77777777" w:rsidR="005712C6" w:rsidRDefault="005712C6" w:rsidP="005712C6">
      <w:pPr>
        <w:pStyle w:val="CommentText"/>
      </w:pPr>
    </w:p>
  </w:comment>
  <w:comment w:id="5" w:author="Editor 1.2" w:date="2021-03-04T13:49:00Z" w:initials="e">
    <w:p w14:paraId="569CB066" w14:textId="77777777" w:rsidR="005F4A24" w:rsidRPr="00DE260E" w:rsidRDefault="005F4A24" w:rsidP="005F4A24">
      <w:pPr>
        <w:pStyle w:val="CommentText"/>
      </w:pPr>
      <w:r>
        <w:rPr>
          <w:rStyle w:val="CommentReference"/>
        </w:rPr>
        <w:annotationRef/>
      </w:r>
      <w:r>
        <w:t xml:space="preserve">If tables are small please add them in one coloumn. </w:t>
      </w:r>
    </w:p>
  </w:comment>
  <w:comment w:id="6" w:author="Editor 1.2" w:date="2021-02-25T13:21:00Z" w:initials="e">
    <w:p w14:paraId="542817D7" w14:textId="77777777" w:rsidR="005F4A24" w:rsidRDefault="005F4A24" w:rsidP="005F4A24">
      <w:pPr>
        <w:pStyle w:val="CommentText"/>
      </w:pPr>
      <w:r>
        <w:rPr>
          <w:rStyle w:val="CommentReference"/>
        </w:rPr>
        <w:annotationRef/>
      </w:r>
      <w:r w:rsidRPr="00805573">
        <w:rPr>
          <w:rFonts w:eastAsia="Calibri"/>
          <w:b/>
          <w:sz w:val="22"/>
          <w:szCs w:val="22"/>
        </w:rPr>
        <w:t>Article with 1 to 6 authors</w:t>
      </w:r>
    </w:p>
  </w:comment>
  <w:comment w:id="7" w:author="Editor 1.2" w:date="2021-02-25T13:21:00Z" w:initials="e">
    <w:p w14:paraId="21276454" w14:textId="77777777" w:rsidR="005F4A24" w:rsidRDefault="005F4A24" w:rsidP="005F4A24">
      <w:pPr>
        <w:pStyle w:val="CommentText"/>
      </w:pPr>
      <w:r>
        <w:rPr>
          <w:rStyle w:val="CommentReference"/>
        </w:rPr>
        <w:annotationRef/>
      </w:r>
      <w:r w:rsidRPr="00805573">
        <w:rPr>
          <w:rFonts w:eastAsia="Calibri"/>
          <w:b/>
          <w:sz w:val="22"/>
          <w:szCs w:val="22"/>
        </w:rPr>
        <w:t>Article with more than 6 authors</w:t>
      </w:r>
    </w:p>
  </w:comment>
  <w:comment w:id="8" w:author="Editor 1.2" w:date="2021-02-25T13:21:00Z" w:initials="e">
    <w:p w14:paraId="7F40C074" w14:textId="77777777" w:rsidR="005F4A24" w:rsidRDefault="005F4A24" w:rsidP="005F4A24">
      <w:pPr>
        <w:pStyle w:val="CommentText"/>
      </w:pPr>
      <w:r>
        <w:rPr>
          <w:rStyle w:val="CommentReference"/>
        </w:rPr>
        <w:annotationRef/>
      </w:r>
      <w:r w:rsidRPr="00805573">
        <w:rPr>
          <w:rFonts w:eastAsia="Calibri"/>
          <w:b/>
          <w:sz w:val="22"/>
          <w:szCs w:val="22"/>
        </w:rPr>
        <w:t>Electronic journal article</w:t>
      </w:r>
    </w:p>
  </w:comment>
  <w:comment w:id="9" w:author="Editor 1.2" w:date="2021-02-25T13:22:00Z" w:initials="e">
    <w:p w14:paraId="72242F74" w14:textId="77777777" w:rsidR="005F4A24" w:rsidRDefault="005F4A24" w:rsidP="005F4A24">
      <w:pPr>
        <w:pStyle w:val="CommentText"/>
      </w:pPr>
      <w:r>
        <w:rPr>
          <w:rStyle w:val="CommentReference"/>
        </w:rPr>
        <w:annotationRef/>
      </w:r>
      <w:r w:rsidRPr="00805573">
        <w:rPr>
          <w:rFonts w:eastAsia="Calibri"/>
          <w:b/>
          <w:sz w:val="22"/>
          <w:szCs w:val="22"/>
        </w:rPr>
        <w:t>Electronic journal article with DOI</w:t>
      </w:r>
    </w:p>
  </w:comment>
  <w:comment w:id="10" w:author="Editor 1.2" w:date="2021-02-25T13:22:00Z" w:initials="e">
    <w:p w14:paraId="713D6528" w14:textId="77777777" w:rsidR="005F4A24" w:rsidRPr="00805573" w:rsidRDefault="005F4A24" w:rsidP="005F4A24">
      <w:pPr>
        <w:widowControl/>
        <w:numPr>
          <w:ilvl w:val="0"/>
          <w:numId w:val="1"/>
        </w:numPr>
        <w:autoSpaceDE/>
        <w:autoSpaceDN/>
        <w:spacing w:line="259" w:lineRule="auto"/>
        <w:ind w:right="30" w:hanging="298"/>
        <w:rPr>
          <w:rFonts w:eastAsia="Calibri"/>
        </w:rPr>
      </w:pPr>
      <w:r>
        <w:rPr>
          <w:rStyle w:val="CommentReference"/>
        </w:rPr>
        <w:annotationRef/>
      </w:r>
      <w:r w:rsidRPr="00805573">
        <w:rPr>
          <w:rFonts w:eastAsia="Calibri"/>
          <w:b/>
        </w:rPr>
        <w:t xml:space="preserve">Print book </w:t>
      </w:r>
    </w:p>
  </w:comment>
  <w:comment w:id="11" w:author="Editor 1.2" w:date="2021-02-25T13:23:00Z" w:initials="e">
    <w:p w14:paraId="5B5E9EA6" w14:textId="77777777" w:rsidR="005F4A24" w:rsidRDefault="005F4A24" w:rsidP="005F4A24">
      <w:pPr>
        <w:pStyle w:val="CommentText"/>
      </w:pPr>
      <w:r>
        <w:rPr>
          <w:rStyle w:val="CommentReference"/>
        </w:rPr>
        <w:annotationRef/>
      </w:r>
      <w:r w:rsidRPr="00805573">
        <w:rPr>
          <w:rFonts w:eastAsia="Calibri"/>
          <w:b/>
          <w:sz w:val="22"/>
          <w:szCs w:val="22"/>
        </w:rPr>
        <w:t>Electronic book</w:t>
      </w:r>
    </w:p>
  </w:comment>
  <w:comment w:id="12" w:author="Editor 1.2" w:date="2021-02-25T13:23:00Z" w:initials="e">
    <w:p w14:paraId="57F92E87" w14:textId="77777777" w:rsidR="005F4A24" w:rsidRDefault="005F4A24" w:rsidP="005F4A24">
      <w:pPr>
        <w:pStyle w:val="CommentText"/>
      </w:pPr>
      <w:r>
        <w:rPr>
          <w:rStyle w:val="CommentReference"/>
        </w:rPr>
        <w:annotationRef/>
      </w:r>
      <w:r w:rsidRPr="00805573">
        <w:rPr>
          <w:rFonts w:eastAsia="Calibri"/>
          <w:b/>
          <w:sz w:val="22"/>
          <w:szCs w:val="22"/>
        </w:rPr>
        <w:t>Government reports</w:t>
      </w:r>
    </w:p>
  </w:comment>
  <w:comment w:id="13" w:author="Editor 1.2" w:date="2021-02-25T13:24:00Z" w:initials="e">
    <w:p w14:paraId="0D7AE449" w14:textId="77777777" w:rsidR="005F4A24" w:rsidRPr="00805573" w:rsidRDefault="005F4A24" w:rsidP="005F4A24">
      <w:pPr>
        <w:pStyle w:val="CommentText"/>
        <w:rPr>
          <w:rFonts w:eastAsia="Calibri"/>
          <w:b/>
          <w:sz w:val="22"/>
          <w:szCs w:val="22"/>
        </w:rPr>
      </w:pPr>
      <w:r>
        <w:rPr>
          <w:rStyle w:val="CommentReference"/>
        </w:rPr>
        <w:annotationRef/>
      </w:r>
      <w:r w:rsidRPr="00805573">
        <w:rPr>
          <w:rFonts w:eastAsia="Calibri"/>
          <w:b/>
          <w:sz w:val="22"/>
          <w:szCs w:val="22"/>
        </w:rPr>
        <w:t xml:space="preserve">Dictionaries and encyclopedias </w:t>
      </w:r>
    </w:p>
    <w:p w14:paraId="3E9485EF" w14:textId="77777777" w:rsidR="005F4A24" w:rsidRDefault="005F4A24" w:rsidP="005F4A24">
      <w:pPr>
        <w:pStyle w:val="CommentText"/>
      </w:pPr>
      <w:r w:rsidRPr="00805573">
        <w:rPr>
          <w:rFonts w:eastAsia="Calibri"/>
          <w:b/>
          <w:sz w:val="22"/>
          <w:szCs w:val="22"/>
        </w:rPr>
        <w:t>Article from online reference work</w:t>
      </w:r>
    </w:p>
  </w:comment>
  <w:comment w:id="14" w:author="Editor 1.2" w:date="2021-02-25T13:24:00Z" w:initials="e">
    <w:p w14:paraId="62E2EB41" w14:textId="77777777" w:rsidR="005F4A24" w:rsidRPr="00805573" w:rsidRDefault="005F4A24" w:rsidP="005F4A24">
      <w:pPr>
        <w:keepNext/>
        <w:keepLines/>
        <w:spacing w:after="279" w:line="265" w:lineRule="auto"/>
        <w:outlineLvl w:val="1"/>
        <w:rPr>
          <w:rFonts w:eastAsia="Calibri"/>
          <w:b/>
          <w:color w:val="000000"/>
        </w:rPr>
      </w:pPr>
      <w:r>
        <w:rPr>
          <w:rStyle w:val="CommentReference"/>
        </w:rPr>
        <w:annotationRef/>
      </w:r>
      <w:r w:rsidRPr="00805573">
        <w:rPr>
          <w:rFonts w:eastAsia="Calibri"/>
          <w:b/>
          <w:color w:val="000000"/>
        </w:rPr>
        <w:t xml:space="preserve">Dictionaries and encyclopedias </w:t>
      </w:r>
    </w:p>
    <w:p w14:paraId="3667F6C1" w14:textId="77777777" w:rsidR="005F4A24" w:rsidRDefault="005F4A24" w:rsidP="005F4A24">
      <w:pPr>
        <w:pStyle w:val="CommentText"/>
      </w:pPr>
      <w:r w:rsidRPr="00805573">
        <w:rPr>
          <w:rFonts w:eastAsia="Calibri"/>
          <w:b/>
          <w:sz w:val="22"/>
          <w:szCs w:val="22"/>
        </w:rPr>
        <w:t>Article from electronic drug guide</w:t>
      </w:r>
    </w:p>
  </w:comment>
  <w:comment w:id="15" w:author="Editor 1.2" w:date="2021-02-25T13:26:00Z" w:initials="e">
    <w:p w14:paraId="4D72114B" w14:textId="77777777" w:rsidR="005F4A24" w:rsidRDefault="005F4A24" w:rsidP="005F4A24">
      <w:pPr>
        <w:pStyle w:val="CommentText"/>
      </w:pPr>
      <w:r>
        <w:rPr>
          <w:rStyle w:val="CommentReference"/>
        </w:rPr>
        <w:annotationRef/>
      </w:r>
      <w:r>
        <w:rPr>
          <w:b/>
        </w:rPr>
        <w:t>Web page/</w:t>
      </w:r>
      <w:r w:rsidRPr="00805573">
        <w:rPr>
          <w:b/>
        </w:rPr>
        <w:t>homepage</w:t>
      </w:r>
    </w:p>
  </w:comment>
  <w:comment w:id="16" w:author="Editor 1.2" w:date="2021-02-25T13:26:00Z" w:initials="e">
    <w:p w14:paraId="2C0E5984" w14:textId="77777777" w:rsidR="005F4A24" w:rsidRDefault="005F4A24" w:rsidP="005F4A24">
      <w:pPr>
        <w:pStyle w:val="CommentText"/>
      </w:pPr>
      <w:r>
        <w:rPr>
          <w:rStyle w:val="CommentReference"/>
        </w:rPr>
        <w:annotationRef/>
      </w:r>
      <w:r w:rsidRPr="00805573">
        <w:rPr>
          <w:b/>
        </w:rPr>
        <w:t>Web page</w:t>
      </w:r>
      <w:r>
        <w:rPr>
          <w:b/>
        </w:rPr>
        <w:t xml:space="preserve"> / </w:t>
      </w:r>
      <w:r w:rsidRPr="00805573">
        <w:rPr>
          <w:rFonts w:eastAsia="Calibri"/>
          <w:b/>
          <w:sz w:val="22"/>
          <w:szCs w:val="22"/>
        </w:rPr>
        <w:t xml:space="preserve">part of website  </w:t>
      </w:r>
    </w:p>
  </w:comment>
  <w:comment w:id="17" w:author="Editor 1.2" w:date="2021-02-25T13:27:00Z" w:initials="e">
    <w:p w14:paraId="3D8CECAD" w14:textId="77777777" w:rsidR="005F4A24" w:rsidRDefault="005F4A24" w:rsidP="005F4A24">
      <w:pPr>
        <w:pStyle w:val="CommentText"/>
      </w:pPr>
      <w:r>
        <w:rPr>
          <w:rStyle w:val="CommentReference"/>
        </w:rPr>
        <w:annotationRef/>
      </w:r>
      <w:r w:rsidRPr="00805573">
        <w:rPr>
          <w:rFonts w:eastAsia="Calibri"/>
          <w:b/>
          <w:sz w:val="22"/>
          <w:szCs w:val="22"/>
        </w:rPr>
        <w:t>Image from web</w:t>
      </w:r>
    </w:p>
  </w:comment>
  <w:comment w:id="18" w:author="Editor 1.2" w:date="2021-03-04T13:07:00Z" w:initials="e">
    <w:p w14:paraId="62608CE0" w14:textId="77777777" w:rsidR="005F4A24" w:rsidRDefault="005F4A24" w:rsidP="005F4A24">
      <w:pPr>
        <w:pStyle w:val="CommentText"/>
      </w:pPr>
      <w:r>
        <w:rPr>
          <w:rStyle w:val="CommentReference"/>
        </w:rPr>
        <w:annotationRef/>
      </w:r>
      <w:r>
        <w:t xml:space="preserve">Patent </w:t>
      </w:r>
    </w:p>
  </w:comment>
  <w:comment w:id="19" w:author="Editor 1.2" w:date="2021-03-04T13:07:00Z" w:initials="e">
    <w:p w14:paraId="2D095A06" w14:textId="77777777" w:rsidR="005F4A24" w:rsidRDefault="005F4A24" w:rsidP="005F4A24">
      <w:pPr>
        <w:pStyle w:val="CommentText"/>
      </w:pPr>
      <w:r>
        <w:rPr>
          <w:rStyle w:val="CommentReference"/>
        </w:rPr>
        <w:annotationRef/>
      </w:r>
      <w:r>
        <w:t xml:space="preserve">Print conference </w:t>
      </w:r>
    </w:p>
  </w:comment>
  <w:comment w:id="20" w:author="Editor 1.2" w:date="2021-03-04T13:12:00Z" w:initials="e">
    <w:p w14:paraId="5ACF5A31" w14:textId="77777777" w:rsidR="005F4A24" w:rsidRDefault="005F4A24" w:rsidP="005F4A24">
      <w:pPr>
        <w:pStyle w:val="CommentText"/>
      </w:pPr>
      <w:r>
        <w:rPr>
          <w:rStyle w:val="CommentReference"/>
        </w:rPr>
        <w:annotationRef/>
      </w:r>
      <w:r>
        <w:t xml:space="preserve">Online conference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2FB48D8" w15:done="0"/>
  <w15:commentEx w15:paraId="4F33A405" w15:done="0"/>
  <w15:commentEx w15:paraId="2932B1CD" w15:done="0"/>
  <w15:commentEx w15:paraId="71B4C3AC" w15:done="0"/>
  <w15:commentEx w15:paraId="1C5C31A4" w15:done="0"/>
  <w15:commentEx w15:paraId="569CB066" w15:done="0"/>
  <w15:commentEx w15:paraId="542817D7" w15:done="0"/>
  <w15:commentEx w15:paraId="21276454" w15:done="0"/>
  <w15:commentEx w15:paraId="7F40C074" w15:done="0"/>
  <w15:commentEx w15:paraId="72242F74" w15:done="0"/>
  <w15:commentEx w15:paraId="713D6528" w15:done="0"/>
  <w15:commentEx w15:paraId="5B5E9EA6" w15:done="0"/>
  <w15:commentEx w15:paraId="57F92E87" w15:done="0"/>
  <w15:commentEx w15:paraId="3E9485EF" w15:done="0"/>
  <w15:commentEx w15:paraId="3667F6C1" w15:done="0"/>
  <w15:commentEx w15:paraId="4D72114B" w15:done="0"/>
  <w15:commentEx w15:paraId="2C0E5984" w15:done="0"/>
  <w15:commentEx w15:paraId="3D8CECAD" w15:done="0"/>
  <w15:commentEx w15:paraId="62608CE0" w15:done="0"/>
  <w15:commentEx w15:paraId="2D095A06" w15:done="0"/>
  <w15:commentEx w15:paraId="5ACF5A3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2FB48D8" w16cid:durableId="2694D96B"/>
  <w16cid:commentId w16cid:paraId="4F33A405" w16cid:durableId="2694D96C"/>
  <w16cid:commentId w16cid:paraId="2932B1CD" w16cid:durableId="2694D96D"/>
  <w16cid:commentId w16cid:paraId="71B4C3AC" w16cid:durableId="2694D96E"/>
  <w16cid:commentId w16cid:paraId="1C5C31A4" w16cid:durableId="2694D96F"/>
  <w16cid:commentId w16cid:paraId="569CB066" w16cid:durableId="2694D970"/>
  <w16cid:commentId w16cid:paraId="542817D7" w16cid:durableId="2694D971"/>
  <w16cid:commentId w16cid:paraId="21276454" w16cid:durableId="2694D972"/>
  <w16cid:commentId w16cid:paraId="7F40C074" w16cid:durableId="2694D973"/>
  <w16cid:commentId w16cid:paraId="72242F74" w16cid:durableId="2694D974"/>
  <w16cid:commentId w16cid:paraId="713D6528" w16cid:durableId="2694D975"/>
  <w16cid:commentId w16cid:paraId="5B5E9EA6" w16cid:durableId="2694D976"/>
  <w16cid:commentId w16cid:paraId="57F92E87" w16cid:durableId="2694D977"/>
  <w16cid:commentId w16cid:paraId="3E9485EF" w16cid:durableId="2694D978"/>
  <w16cid:commentId w16cid:paraId="3667F6C1" w16cid:durableId="2694D979"/>
  <w16cid:commentId w16cid:paraId="4D72114B" w16cid:durableId="2694D97A"/>
  <w16cid:commentId w16cid:paraId="2C0E5984" w16cid:durableId="2694D97B"/>
  <w16cid:commentId w16cid:paraId="3D8CECAD" w16cid:durableId="2694D97C"/>
  <w16cid:commentId w16cid:paraId="62608CE0" w16cid:durableId="2694D97D"/>
  <w16cid:commentId w16cid:paraId="2D095A06" w16cid:durableId="2694D97E"/>
  <w16cid:commentId w16cid:paraId="5ACF5A31" w16cid:durableId="2694D97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9F973" w14:textId="77777777" w:rsidR="007621F1" w:rsidRDefault="007621F1" w:rsidP="008A0780">
      <w:r>
        <w:separator/>
      </w:r>
    </w:p>
  </w:endnote>
  <w:endnote w:type="continuationSeparator" w:id="0">
    <w:p w14:paraId="087BEDDC" w14:textId="77777777" w:rsidR="007621F1" w:rsidRDefault="007621F1" w:rsidP="008A0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rial Unicode MS">
    <w:altName w:val="Arial"/>
    <w:panose1 w:val="020B0604020202020204"/>
    <w:charset w:val="00"/>
    <w:family w:val="swiss"/>
    <w:pitch w:val="variable"/>
  </w:font>
  <w:font w:name="Cambria Math">
    <w:panose1 w:val="02040503050406030204"/>
    <w:charset w:val="00"/>
    <w:family w:val="roman"/>
    <w:pitch w:val="variable"/>
    <w:sig w:usb0="E00006FF" w:usb1="420024FF" w:usb2="02000000" w:usb3="00000000" w:csb0="0000019F" w:csb1="00000000"/>
  </w:font>
  <w:font w:name="Perpetua">
    <w:panose1 w:val="02020502060401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algun Gothic Semilight">
    <w:panose1 w:val="020B0502040204020203"/>
    <w:charset w:val="80"/>
    <w:family w:val="swiss"/>
    <w:pitch w:val="variable"/>
    <w:sig w:usb0="B0000AAF" w:usb1="09DF7CFB" w:usb2="00000012" w:usb3="00000000" w:csb0="003E01BD"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6752218"/>
      <w:docPartObj>
        <w:docPartGallery w:val="Page Numbers (Bottom of Page)"/>
        <w:docPartUnique/>
      </w:docPartObj>
    </w:sdtPr>
    <w:sdtEndPr>
      <w:rPr>
        <w:rFonts w:asciiTheme="minorBidi" w:hAnsiTheme="minorBidi" w:cstheme="minorBidi"/>
        <w:noProof/>
        <w:sz w:val="16"/>
        <w:szCs w:val="16"/>
      </w:rPr>
    </w:sdtEndPr>
    <w:sdtContent>
      <w:p w14:paraId="1F02EC7B" w14:textId="02CBD42B" w:rsidR="002B6ACB" w:rsidRDefault="002B6ACB" w:rsidP="002B6ACB">
        <w:pPr>
          <w:pStyle w:val="Footer"/>
        </w:pPr>
        <w:r w:rsidRPr="002B6ACB">
          <w:rPr>
            <w:rFonts w:asciiTheme="minorBidi" w:hAnsiTheme="minorBidi" w:cstheme="minorBidi"/>
            <w:sz w:val="16"/>
            <w:szCs w:val="16"/>
          </w:rPr>
          <w:fldChar w:fldCharType="begin"/>
        </w:r>
        <w:r w:rsidRPr="002B6ACB">
          <w:rPr>
            <w:rFonts w:asciiTheme="minorBidi" w:hAnsiTheme="minorBidi" w:cstheme="minorBidi"/>
            <w:sz w:val="16"/>
            <w:szCs w:val="16"/>
          </w:rPr>
          <w:instrText xml:space="preserve"> PAGE   \* MERGEFORMAT </w:instrText>
        </w:r>
        <w:r w:rsidRPr="002B6ACB">
          <w:rPr>
            <w:rFonts w:asciiTheme="minorBidi" w:hAnsiTheme="minorBidi" w:cstheme="minorBidi"/>
            <w:sz w:val="16"/>
            <w:szCs w:val="16"/>
          </w:rPr>
          <w:fldChar w:fldCharType="separate"/>
        </w:r>
        <w:r w:rsidR="00DF1D33">
          <w:rPr>
            <w:rFonts w:asciiTheme="minorBidi" w:hAnsiTheme="minorBidi" w:cstheme="minorBidi"/>
            <w:noProof/>
            <w:sz w:val="16"/>
            <w:szCs w:val="16"/>
          </w:rPr>
          <w:t>270</w:t>
        </w:r>
        <w:r w:rsidRPr="002B6ACB">
          <w:rPr>
            <w:rFonts w:asciiTheme="minorBidi" w:hAnsiTheme="minorBidi" w:cstheme="minorBidi"/>
            <w:noProof/>
            <w:sz w:val="16"/>
            <w:szCs w:val="16"/>
          </w:rPr>
          <w:fldChar w:fldCharType="end"/>
        </w:r>
        <w:r w:rsidRPr="002B6ACB">
          <w:rPr>
            <w:rFonts w:asciiTheme="minorBidi" w:hAnsiTheme="minorBidi" w:cstheme="minorBidi"/>
            <w:color w:val="231F20"/>
            <w:sz w:val="16"/>
            <w:szCs w:val="16"/>
          </w:rPr>
          <w:t xml:space="preserve">       </w:t>
        </w:r>
        <w:r>
          <w:rPr>
            <w:rFonts w:asciiTheme="minorBidi" w:hAnsiTheme="minorBidi" w:cstheme="minorBidi"/>
            <w:color w:val="231F20"/>
            <w:sz w:val="16"/>
            <w:szCs w:val="16"/>
          </w:rPr>
          <w:t xml:space="preserve">                                                                               </w:t>
        </w:r>
        <w:r w:rsidRPr="002B6ACB">
          <w:rPr>
            <w:rFonts w:asciiTheme="minorBidi" w:hAnsiTheme="minorBidi" w:cstheme="minorBidi"/>
            <w:color w:val="231F20"/>
            <w:sz w:val="16"/>
            <w:szCs w:val="16"/>
          </w:rPr>
          <w:t xml:space="preserve">  Clinical</w:t>
        </w:r>
        <w:r w:rsidRPr="002B6ACB">
          <w:rPr>
            <w:rFonts w:asciiTheme="minorBidi" w:hAnsiTheme="minorBidi" w:cstheme="minorBidi"/>
            <w:color w:val="231F20"/>
            <w:spacing w:val="-7"/>
            <w:sz w:val="16"/>
            <w:szCs w:val="16"/>
          </w:rPr>
          <w:t xml:space="preserve"> </w:t>
        </w:r>
        <w:r w:rsidRPr="002B6ACB">
          <w:rPr>
            <w:rFonts w:asciiTheme="minorBidi" w:hAnsiTheme="minorBidi" w:cstheme="minorBidi"/>
            <w:color w:val="231F20"/>
            <w:sz w:val="16"/>
            <w:szCs w:val="16"/>
          </w:rPr>
          <w:t>Cancer</w:t>
        </w:r>
        <w:r w:rsidRPr="002B6ACB">
          <w:rPr>
            <w:rFonts w:asciiTheme="minorBidi" w:hAnsiTheme="minorBidi" w:cstheme="minorBidi"/>
            <w:color w:val="231F20"/>
            <w:spacing w:val="-4"/>
            <w:sz w:val="16"/>
            <w:szCs w:val="16"/>
          </w:rPr>
          <w:t xml:space="preserve"> </w:t>
        </w:r>
        <w:r w:rsidRPr="002B6ACB">
          <w:rPr>
            <w:rFonts w:asciiTheme="minorBidi" w:hAnsiTheme="minorBidi" w:cstheme="minorBidi"/>
            <w:color w:val="231F20"/>
            <w:sz w:val="16"/>
            <w:szCs w:val="16"/>
          </w:rPr>
          <w:t>Investigation</w:t>
        </w:r>
        <w:r w:rsidRPr="002B6ACB">
          <w:rPr>
            <w:rFonts w:asciiTheme="minorBidi" w:hAnsiTheme="minorBidi" w:cstheme="minorBidi"/>
            <w:color w:val="231F20"/>
            <w:spacing w:val="-4"/>
            <w:sz w:val="16"/>
            <w:szCs w:val="16"/>
          </w:rPr>
          <w:t xml:space="preserve"> </w:t>
        </w:r>
        <w:r w:rsidRPr="002B6ACB">
          <w:rPr>
            <w:rFonts w:asciiTheme="minorBidi" w:hAnsiTheme="minorBidi" w:cstheme="minorBidi"/>
            <w:color w:val="231F20"/>
            <w:sz w:val="16"/>
            <w:szCs w:val="16"/>
          </w:rPr>
          <w:t>Journal</w:t>
        </w:r>
        <w:r w:rsidRPr="002B6ACB">
          <w:rPr>
            <w:rFonts w:asciiTheme="minorBidi" w:hAnsiTheme="minorBidi" w:cstheme="minorBidi"/>
            <w:color w:val="231F20"/>
            <w:spacing w:val="-3"/>
            <w:sz w:val="16"/>
            <w:szCs w:val="16"/>
          </w:rPr>
          <w:t xml:space="preserve"> </w:t>
        </w:r>
        <w:r w:rsidRPr="002B6ACB">
          <w:rPr>
            <w:rFonts w:asciiTheme="minorBidi" w:hAnsiTheme="minorBidi" w:cstheme="minorBidi"/>
            <w:color w:val="231F20"/>
            <w:sz w:val="16"/>
            <w:szCs w:val="16"/>
          </w:rPr>
          <w:t>|</w:t>
        </w:r>
        <w:r w:rsidRPr="002B6ACB">
          <w:rPr>
            <w:rFonts w:asciiTheme="minorBidi" w:hAnsiTheme="minorBidi" w:cstheme="minorBidi"/>
            <w:color w:val="231F20"/>
            <w:spacing w:val="-4"/>
            <w:sz w:val="16"/>
            <w:szCs w:val="16"/>
          </w:rPr>
          <w:t xml:space="preserve"> </w:t>
        </w:r>
        <w:r w:rsidRPr="002B6ACB">
          <w:rPr>
            <w:rFonts w:asciiTheme="minorBidi" w:hAnsiTheme="minorBidi" w:cstheme="minorBidi"/>
            <w:color w:val="231F20"/>
            <w:sz w:val="16"/>
            <w:szCs w:val="16"/>
          </w:rPr>
          <w:t>Volume</w:t>
        </w:r>
        <w:r w:rsidRPr="002B6ACB">
          <w:rPr>
            <w:rFonts w:asciiTheme="minorBidi" w:hAnsiTheme="minorBidi" w:cstheme="minorBidi"/>
            <w:color w:val="231F20"/>
            <w:spacing w:val="-4"/>
            <w:sz w:val="16"/>
            <w:szCs w:val="16"/>
          </w:rPr>
          <w:t xml:space="preserve"> </w:t>
        </w:r>
        <w:r w:rsidRPr="002B6ACB">
          <w:rPr>
            <w:rFonts w:asciiTheme="minorBidi" w:hAnsiTheme="minorBidi" w:cstheme="minorBidi"/>
            <w:color w:val="231F20"/>
            <w:sz w:val="16"/>
            <w:szCs w:val="16"/>
          </w:rPr>
          <w:t>10</w:t>
        </w:r>
        <w:r w:rsidRPr="002B6ACB">
          <w:rPr>
            <w:rFonts w:asciiTheme="minorBidi" w:hAnsiTheme="minorBidi" w:cstheme="minorBidi"/>
            <w:color w:val="231F20"/>
            <w:spacing w:val="-5"/>
            <w:sz w:val="16"/>
            <w:szCs w:val="16"/>
          </w:rPr>
          <w:t xml:space="preserve"> </w:t>
        </w:r>
        <w:r w:rsidRPr="002B6ACB">
          <w:rPr>
            <w:rFonts w:asciiTheme="minorBidi" w:hAnsiTheme="minorBidi" w:cstheme="minorBidi"/>
            <w:color w:val="231F20"/>
            <w:sz w:val="16"/>
            <w:szCs w:val="16"/>
          </w:rPr>
          <w:t>|</w:t>
        </w:r>
        <w:r w:rsidRPr="002B6ACB">
          <w:rPr>
            <w:rFonts w:asciiTheme="minorBidi" w:hAnsiTheme="minorBidi" w:cstheme="minorBidi"/>
            <w:color w:val="231F20"/>
            <w:spacing w:val="-3"/>
            <w:sz w:val="16"/>
            <w:szCs w:val="16"/>
          </w:rPr>
          <w:t xml:space="preserve"> </w:t>
        </w:r>
        <w:r w:rsidRPr="002B6ACB">
          <w:rPr>
            <w:rFonts w:asciiTheme="minorBidi" w:hAnsiTheme="minorBidi" w:cstheme="minorBidi"/>
            <w:color w:val="231F20"/>
            <w:sz w:val="16"/>
            <w:szCs w:val="16"/>
          </w:rPr>
          <w:t>Issue</w:t>
        </w:r>
        <w:r w:rsidRPr="002B6ACB">
          <w:rPr>
            <w:rFonts w:asciiTheme="minorBidi" w:hAnsiTheme="minorBidi" w:cstheme="minorBidi"/>
            <w:color w:val="231F20"/>
            <w:spacing w:val="-4"/>
            <w:sz w:val="16"/>
            <w:szCs w:val="16"/>
          </w:rPr>
          <w:t xml:space="preserve"> </w:t>
        </w:r>
        <w:r w:rsidRPr="002B6ACB">
          <w:rPr>
            <w:rFonts w:asciiTheme="minorBidi" w:hAnsiTheme="minorBidi" w:cstheme="minorBidi"/>
            <w:color w:val="231F20"/>
            <w:sz w:val="16"/>
            <w:szCs w:val="16"/>
          </w:rPr>
          <w:t>6</w:t>
        </w:r>
        <w:r w:rsidRPr="002B6ACB">
          <w:rPr>
            <w:rFonts w:asciiTheme="minorBidi" w:hAnsiTheme="minorBidi" w:cstheme="minorBidi"/>
            <w:color w:val="231F20"/>
            <w:spacing w:val="-4"/>
            <w:sz w:val="16"/>
            <w:szCs w:val="16"/>
          </w:rPr>
          <w:t xml:space="preserve"> </w:t>
        </w:r>
        <w:r w:rsidRPr="002B6ACB">
          <w:rPr>
            <w:rFonts w:asciiTheme="minorBidi" w:hAnsiTheme="minorBidi" w:cstheme="minorBidi"/>
            <w:color w:val="231F20"/>
            <w:sz w:val="16"/>
            <w:szCs w:val="16"/>
          </w:rPr>
          <w:t>|</w:t>
        </w:r>
        <w:r w:rsidRPr="002B6ACB">
          <w:rPr>
            <w:rFonts w:asciiTheme="minorBidi" w:hAnsiTheme="minorBidi" w:cstheme="minorBidi"/>
            <w:color w:val="231F20"/>
            <w:spacing w:val="-4"/>
            <w:sz w:val="16"/>
            <w:szCs w:val="16"/>
          </w:rPr>
          <w:t xml:space="preserve"> </w:t>
        </w:r>
        <w:r w:rsidRPr="002B6ACB">
          <w:rPr>
            <w:rFonts w:asciiTheme="minorBidi" w:hAnsiTheme="minorBidi" w:cstheme="minorBidi"/>
            <w:color w:val="231F20"/>
            <w:sz w:val="16"/>
            <w:szCs w:val="16"/>
          </w:rPr>
          <w:t>November-December</w:t>
        </w:r>
        <w:r w:rsidRPr="002B6ACB">
          <w:rPr>
            <w:rFonts w:asciiTheme="minorBidi" w:hAnsiTheme="minorBidi" w:cstheme="minorBidi"/>
            <w:color w:val="231F20"/>
            <w:spacing w:val="-4"/>
            <w:sz w:val="16"/>
            <w:szCs w:val="16"/>
          </w:rPr>
          <w:t xml:space="preserve"> 2021</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Bidi" w:hAnsiTheme="minorBidi" w:cstheme="minorBidi"/>
        <w:sz w:val="16"/>
        <w:szCs w:val="16"/>
      </w:rPr>
      <w:id w:val="957377592"/>
      <w:docPartObj>
        <w:docPartGallery w:val="Page Numbers (Bottom of Page)"/>
        <w:docPartUnique/>
      </w:docPartObj>
    </w:sdtPr>
    <w:sdtEndPr>
      <w:rPr>
        <w:noProof/>
      </w:rPr>
    </w:sdtEndPr>
    <w:sdtContent>
      <w:p w14:paraId="7AD119BF" w14:textId="602F2242" w:rsidR="008A0780" w:rsidRPr="002B6ACB" w:rsidRDefault="005712C6" w:rsidP="005712C6">
        <w:pPr>
          <w:pStyle w:val="Footer"/>
          <w:rPr>
            <w:rFonts w:asciiTheme="minorBidi" w:hAnsiTheme="minorBidi" w:cstheme="minorBidi"/>
            <w:sz w:val="16"/>
            <w:szCs w:val="16"/>
          </w:rPr>
        </w:pPr>
        <w:r w:rsidRPr="002B6ACB">
          <w:rPr>
            <w:rFonts w:asciiTheme="minorBidi" w:hAnsiTheme="minorBidi" w:cstheme="minorBidi"/>
            <w:color w:val="231F20"/>
            <w:sz w:val="16"/>
            <w:szCs w:val="16"/>
          </w:rPr>
          <w:t>Clinical</w:t>
        </w:r>
        <w:r w:rsidRPr="002B6ACB">
          <w:rPr>
            <w:rFonts w:asciiTheme="minorBidi" w:hAnsiTheme="minorBidi" w:cstheme="minorBidi"/>
            <w:color w:val="231F20"/>
            <w:spacing w:val="-7"/>
            <w:sz w:val="16"/>
            <w:szCs w:val="16"/>
          </w:rPr>
          <w:t xml:space="preserve"> </w:t>
        </w:r>
        <w:r w:rsidRPr="002B6ACB">
          <w:rPr>
            <w:rFonts w:asciiTheme="minorBidi" w:hAnsiTheme="minorBidi" w:cstheme="minorBidi"/>
            <w:color w:val="231F20"/>
            <w:sz w:val="16"/>
            <w:szCs w:val="16"/>
          </w:rPr>
          <w:t>Cancer</w:t>
        </w:r>
        <w:r w:rsidRPr="002B6ACB">
          <w:rPr>
            <w:rFonts w:asciiTheme="minorBidi" w:hAnsiTheme="minorBidi" w:cstheme="minorBidi"/>
            <w:color w:val="231F20"/>
            <w:spacing w:val="-4"/>
            <w:sz w:val="16"/>
            <w:szCs w:val="16"/>
          </w:rPr>
          <w:t xml:space="preserve"> </w:t>
        </w:r>
        <w:r w:rsidRPr="002B6ACB">
          <w:rPr>
            <w:rFonts w:asciiTheme="minorBidi" w:hAnsiTheme="minorBidi" w:cstheme="minorBidi"/>
            <w:color w:val="231F20"/>
            <w:sz w:val="16"/>
            <w:szCs w:val="16"/>
          </w:rPr>
          <w:t>Investigation</w:t>
        </w:r>
        <w:r w:rsidRPr="002B6ACB">
          <w:rPr>
            <w:rFonts w:asciiTheme="minorBidi" w:hAnsiTheme="minorBidi" w:cstheme="minorBidi"/>
            <w:color w:val="231F20"/>
            <w:spacing w:val="-4"/>
            <w:sz w:val="16"/>
            <w:szCs w:val="16"/>
          </w:rPr>
          <w:t xml:space="preserve"> </w:t>
        </w:r>
        <w:r w:rsidRPr="002B6ACB">
          <w:rPr>
            <w:rFonts w:asciiTheme="minorBidi" w:hAnsiTheme="minorBidi" w:cstheme="minorBidi"/>
            <w:color w:val="231F20"/>
            <w:sz w:val="16"/>
            <w:szCs w:val="16"/>
          </w:rPr>
          <w:t>Journal</w:t>
        </w:r>
        <w:r w:rsidRPr="002B6ACB">
          <w:rPr>
            <w:rFonts w:asciiTheme="minorBidi" w:hAnsiTheme="minorBidi" w:cstheme="minorBidi"/>
            <w:color w:val="231F20"/>
            <w:spacing w:val="-3"/>
            <w:sz w:val="16"/>
            <w:szCs w:val="16"/>
          </w:rPr>
          <w:t xml:space="preserve"> </w:t>
        </w:r>
        <w:r w:rsidRPr="002B6ACB">
          <w:rPr>
            <w:rFonts w:asciiTheme="minorBidi" w:hAnsiTheme="minorBidi" w:cstheme="minorBidi"/>
            <w:color w:val="231F20"/>
            <w:sz w:val="16"/>
            <w:szCs w:val="16"/>
          </w:rPr>
          <w:t>|</w:t>
        </w:r>
        <w:r w:rsidRPr="002B6ACB">
          <w:rPr>
            <w:rFonts w:asciiTheme="minorBidi" w:hAnsiTheme="minorBidi" w:cstheme="minorBidi"/>
            <w:color w:val="231F20"/>
            <w:spacing w:val="-4"/>
            <w:sz w:val="16"/>
            <w:szCs w:val="16"/>
          </w:rPr>
          <w:t xml:space="preserve"> </w:t>
        </w:r>
        <w:r w:rsidRPr="002B6ACB">
          <w:rPr>
            <w:rFonts w:asciiTheme="minorBidi" w:hAnsiTheme="minorBidi" w:cstheme="minorBidi"/>
            <w:color w:val="231F20"/>
            <w:sz w:val="16"/>
            <w:szCs w:val="16"/>
          </w:rPr>
          <w:t>Volume</w:t>
        </w:r>
        <w:r w:rsidRPr="002B6ACB">
          <w:rPr>
            <w:rFonts w:asciiTheme="minorBidi" w:hAnsiTheme="minorBidi" w:cstheme="minorBidi"/>
            <w:color w:val="231F20"/>
            <w:spacing w:val="-4"/>
            <w:sz w:val="16"/>
            <w:szCs w:val="16"/>
          </w:rPr>
          <w:t xml:space="preserve"> </w:t>
        </w:r>
        <w:r w:rsidRPr="002B6ACB">
          <w:rPr>
            <w:rFonts w:asciiTheme="minorBidi" w:hAnsiTheme="minorBidi" w:cstheme="minorBidi"/>
            <w:color w:val="231F20"/>
            <w:sz w:val="16"/>
            <w:szCs w:val="16"/>
          </w:rPr>
          <w:t>10</w:t>
        </w:r>
        <w:r w:rsidRPr="002B6ACB">
          <w:rPr>
            <w:rFonts w:asciiTheme="minorBidi" w:hAnsiTheme="minorBidi" w:cstheme="minorBidi"/>
            <w:color w:val="231F20"/>
            <w:spacing w:val="-5"/>
            <w:sz w:val="16"/>
            <w:szCs w:val="16"/>
          </w:rPr>
          <w:t xml:space="preserve"> </w:t>
        </w:r>
        <w:r w:rsidRPr="002B6ACB">
          <w:rPr>
            <w:rFonts w:asciiTheme="minorBidi" w:hAnsiTheme="minorBidi" w:cstheme="minorBidi"/>
            <w:color w:val="231F20"/>
            <w:sz w:val="16"/>
            <w:szCs w:val="16"/>
          </w:rPr>
          <w:t>|</w:t>
        </w:r>
        <w:r w:rsidRPr="002B6ACB">
          <w:rPr>
            <w:rFonts w:asciiTheme="minorBidi" w:hAnsiTheme="minorBidi" w:cstheme="minorBidi"/>
            <w:color w:val="231F20"/>
            <w:spacing w:val="-3"/>
            <w:sz w:val="16"/>
            <w:szCs w:val="16"/>
          </w:rPr>
          <w:t xml:space="preserve"> </w:t>
        </w:r>
        <w:r w:rsidRPr="002B6ACB">
          <w:rPr>
            <w:rFonts w:asciiTheme="minorBidi" w:hAnsiTheme="minorBidi" w:cstheme="minorBidi"/>
            <w:color w:val="231F20"/>
            <w:sz w:val="16"/>
            <w:szCs w:val="16"/>
          </w:rPr>
          <w:t>Issue</w:t>
        </w:r>
        <w:r w:rsidRPr="002B6ACB">
          <w:rPr>
            <w:rFonts w:asciiTheme="minorBidi" w:hAnsiTheme="minorBidi" w:cstheme="minorBidi"/>
            <w:color w:val="231F20"/>
            <w:spacing w:val="-4"/>
            <w:sz w:val="16"/>
            <w:szCs w:val="16"/>
          </w:rPr>
          <w:t xml:space="preserve"> </w:t>
        </w:r>
        <w:r w:rsidRPr="002B6ACB">
          <w:rPr>
            <w:rFonts w:asciiTheme="minorBidi" w:hAnsiTheme="minorBidi" w:cstheme="minorBidi"/>
            <w:color w:val="231F20"/>
            <w:sz w:val="16"/>
            <w:szCs w:val="16"/>
          </w:rPr>
          <w:t>6</w:t>
        </w:r>
        <w:r w:rsidRPr="002B6ACB">
          <w:rPr>
            <w:rFonts w:asciiTheme="minorBidi" w:hAnsiTheme="minorBidi" w:cstheme="minorBidi"/>
            <w:color w:val="231F20"/>
            <w:spacing w:val="-4"/>
            <w:sz w:val="16"/>
            <w:szCs w:val="16"/>
          </w:rPr>
          <w:t xml:space="preserve"> </w:t>
        </w:r>
        <w:r w:rsidRPr="002B6ACB">
          <w:rPr>
            <w:rFonts w:asciiTheme="minorBidi" w:hAnsiTheme="minorBidi" w:cstheme="minorBidi"/>
            <w:color w:val="231F20"/>
            <w:sz w:val="16"/>
            <w:szCs w:val="16"/>
          </w:rPr>
          <w:t>|</w:t>
        </w:r>
        <w:r w:rsidRPr="002B6ACB">
          <w:rPr>
            <w:rFonts w:asciiTheme="minorBidi" w:hAnsiTheme="minorBidi" w:cstheme="minorBidi"/>
            <w:color w:val="231F20"/>
            <w:spacing w:val="-4"/>
            <w:sz w:val="16"/>
            <w:szCs w:val="16"/>
          </w:rPr>
          <w:t xml:space="preserve"> </w:t>
        </w:r>
        <w:r w:rsidRPr="002B6ACB">
          <w:rPr>
            <w:rFonts w:asciiTheme="minorBidi" w:hAnsiTheme="minorBidi" w:cstheme="minorBidi"/>
            <w:color w:val="231F20"/>
            <w:sz w:val="16"/>
            <w:szCs w:val="16"/>
          </w:rPr>
          <w:t>November-December</w:t>
        </w:r>
        <w:r w:rsidRPr="002B6ACB">
          <w:rPr>
            <w:rFonts w:asciiTheme="minorBidi" w:hAnsiTheme="minorBidi" w:cstheme="minorBidi"/>
            <w:color w:val="231F20"/>
            <w:spacing w:val="-4"/>
            <w:sz w:val="16"/>
            <w:szCs w:val="16"/>
          </w:rPr>
          <w:t xml:space="preserve"> 2021</w:t>
        </w:r>
        <w:r w:rsidR="008A0780">
          <w:rPr>
            <w:rFonts w:asciiTheme="minorBidi" w:hAnsiTheme="minorBidi" w:cstheme="minorBidi"/>
            <w:color w:val="231F20"/>
            <w:spacing w:val="-2"/>
            <w:sz w:val="16"/>
            <w:szCs w:val="16"/>
          </w:rPr>
          <w:t xml:space="preserve">                     </w:t>
        </w:r>
        <w:r>
          <w:rPr>
            <w:rFonts w:asciiTheme="minorBidi" w:hAnsiTheme="minorBidi" w:cstheme="minorBidi"/>
            <w:color w:val="231F20"/>
            <w:spacing w:val="-2"/>
            <w:sz w:val="16"/>
            <w:szCs w:val="16"/>
          </w:rPr>
          <w:t xml:space="preserve"> </w:t>
        </w:r>
        <w:r w:rsidR="008A0780">
          <w:rPr>
            <w:rFonts w:asciiTheme="minorBidi" w:hAnsiTheme="minorBidi" w:cstheme="minorBidi"/>
            <w:color w:val="231F20"/>
            <w:spacing w:val="-2"/>
            <w:sz w:val="16"/>
            <w:szCs w:val="16"/>
          </w:rPr>
          <w:t xml:space="preserve">                                                                     </w:t>
        </w:r>
        <w:r w:rsidR="008A0780" w:rsidRPr="008A0780">
          <w:rPr>
            <w:rFonts w:asciiTheme="minorBidi" w:hAnsiTheme="minorBidi" w:cstheme="minorBidi"/>
            <w:sz w:val="16"/>
            <w:szCs w:val="16"/>
          </w:rPr>
          <w:t xml:space="preserve"> </w:t>
        </w:r>
        <w:r w:rsidR="008A0780" w:rsidRPr="008A0780">
          <w:rPr>
            <w:rFonts w:asciiTheme="minorBidi" w:hAnsiTheme="minorBidi" w:cstheme="minorBidi"/>
            <w:sz w:val="16"/>
            <w:szCs w:val="16"/>
          </w:rPr>
          <w:fldChar w:fldCharType="begin"/>
        </w:r>
        <w:r w:rsidR="008A0780" w:rsidRPr="008A0780">
          <w:rPr>
            <w:rFonts w:asciiTheme="minorBidi" w:hAnsiTheme="minorBidi" w:cstheme="minorBidi"/>
            <w:sz w:val="16"/>
            <w:szCs w:val="16"/>
          </w:rPr>
          <w:instrText xml:space="preserve"> PAGE   \* MERGEFORMAT </w:instrText>
        </w:r>
        <w:r w:rsidR="008A0780" w:rsidRPr="008A0780">
          <w:rPr>
            <w:rFonts w:asciiTheme="minorBidi" w:hAnsiTheme="minorBidi" w:cstheme="minorBidi"/>
            <w:sz w:val="16"/>
            <w:szCs w:val="16"/>
          </w:rPr>
          <w:fldChar w:fldCharType="separate"/>
        </w:r>
        <w:r w:rsidR="00DF1D33">
          <w:rPr>
            <w:rFonts w:asciiTheme="minorBidi" w:hAnsiTheme="minorBidi" w:cstheme="minorBidi"/>
            <w:noProof/>
            <w:sz w:val="16"/>
            <w:szCs w:val="16"/>
          </w:rPr>
          <w:t>271</w:t>
        </w:r>
        <w:r w:rsidR="008A0780" w:rsidRPr="008A0780">
          <w:rPr>
            <w:rFonts w:asciiTheme="minorBidi" w:hAnsiTheme="minorBidi" w:cstheme="minorBidi"/>
            <w:noProof/>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2996511"/>
      <w:docPartObj>
        <w:docPartGallery w:val="Page Numbers (Bottom of Page)"/>
        <w:docPartUnique/>
      </w:docPartObj>
    </w:sdtPr>
    <w:sdtEndPr>
      <w:rPr>
        <w:rFonts w:asciiTheme="minorBidi" w:hAnsiTheme="minorBidi" w:cstheme="minorBidi"/>
        <w:noProof/>
        <w:sz w:val="16"/>
        <w:szCs w:val="16"/>
      </w:rPr>
    </w:sdtEndPr>
    <w:sdtContent>
      <w:p w14:paraId="42EBA2A6" w14:textId="0983AC19" w:rsidR="008A51AE" w:rsidRPr="008A51AE" w:rsidRDefault="005712C6" w:rsidP="00930139">
        <w:pPr>
          <w:pStyle w:val="Footer"/>
          <w:rPr>
            <w:rFonts w:asciiTheme="minorBidi" w:hAnsiTheme="minorBidi" w:cstheme="minorBidi"/>
            <w:noProof/>
            <w:sz w:val="16"/>
            <w:szCs w:val="16"/>
          </w:rPr>
        </w:pPr>
        <w:r w:rsidRPr="008A0780">
          <w:rPr>
            <w:rFonts w:asciiTheme="minorBidi" w:hAnsiTheme="minorBidi" w:cstheme="minorBidi"/>
            <w:color w:val="231F20"/>
            <w:sz w:val="16"/>
            <w:szCs w:val="16"/>
          </w:rPr>
          <w:t>©</w:t>
        </w:r>
        <w:r w:rsidRPr="008A0780">
          <w:rPr>
            <w:rFonts w:asciiTheme="minorBidi" w:hAnsiTheme="minorBidi" w:cstheme="minorBidi"/>
            <w:color w:val="231F20"/>
            <w:spacing w:val="-3"/>
            <w:sz w:val="16"/>
            <w:szCs w:val="16"/>
          </w:rPr>
          <w:t xml:space="preserve"> </w:t>
        </w:r>
        <w:r w:rsidRPr="008A0780">
          <w:rPr>
            <w:rFonts w:asciiTheme="minorBidi" w:hAnsiTheme="minorBidi" w:cstheme="minorBidi"/>
            <w:color w:val="231F20"/>
            <w:sz w:val="16"/>
            <w:szCs w:val="16"/>
          </w:rPr>
          <w:t>2021</w:t>
        </w:r>
        <w:r w:rsidRPr="008A0780">
          <w:rPr>
            <w:rFonts w:asciiTheme="minorBidi" w:hAnsiTheme="minorBidi" w:cstheme="minorBidi"/>
            <w:color w:val="231F20"/>
            <w:spacing w:val="-2"/>
            <w:sz w:val="16"/>
            <w:szCs w:val="16"/>
          </w:rPr>
          <w:t xml:space="preserve"> </w:t>
        </w:r>
        <w:r w:rsidRPr="008A0780">
          <w:rPr>
            <w:rFonts w:asciiTheme="minorBidi" w:hAnsiTheme="minorBidi" w:cstheme="minorBidi"/>
            <w:color w:val="231F20"/>
            <w:sz w:val="16"/>
            <w:szCs w:val="16"/>
          </w:rPr>
          <w:t>Clinical</w:t>
        </w:r>
        <w:r w:rsidRPr="008A0780">
          <w:rPr>
            <w:rFonts w:asciiTheme="minorBidi" w:hAnsiTheme="minorBidi" w:cstheme="minorBidi"/>
            <w:color w:val="231F20"/>
            <w:spacing w:val="-3"/>
            <w:sz w:val="16"/>
            <w:szCs w:val="16"/>
          </w:rPr>
          <w:t xml:space="preserve"> </w:t>
        </w:r>
        <w:r w:rsidRPr="008A0780">
          <w:rPr>
            <w:rFonts w:asciiTheme="minorBidi" w:hAnsiTheme="minorBidi" w:cstheme="minorBidi"/>
            <w:color w:val="231F20"/>
            <w:sz w:val="16"/>
            <w:szCs w:val="16"/>
          </w:rPr>
          <w:t>Cancer</w:t>
        </w:r>
        <w:r w:rsidRPr="008A0780">
          <w:rPr>
            <w:rFonts w:asciiTheme="minorBidi" w:hAnsiTheme="minorBidi" w:cstheme="minorBidi"/>
            <w:color w:val="231F20"/>
            <w:spacing w:val="-3"/>
            <w:sz w:val="16"/>
            <w:szCs w:val="16"/>
          </w:rPr>
          <w:t xml:space="preserve"> </w:t>
        </w:r>
        <w:r w:rsidRPr="008A0780">
          <w:rPr>
            <w:rFonts w:asciiTheme="minorBidi" w:hAnsiTheme="minorBidi" w:cstheme="minorBidi"/>
            <w:color w:val="231F20"/>
            <w:sz w:val="16"/>
            <w:szCs w:val="16"/>
          </w:rPr>
          <w:t>Investigation</w:t>
        </w:r>
        <w:r w:rsidRPr="008A0780">
          <w:rPr>
            <w:rFonts w:asciiTheme="minorBidi" w:hAnsiTheme="minorBidi" w:cstheme="minorBidi"/>
            <w:color w:val="231F20"/>
            <w:spacing w:val="-2"/>
            <w:sz w:val="16"/>
            <w:szCs w:val="16"/>
          </w:rPr>
          <w:t xml:space="preserve"> </w:t>
        </w:r>
        <w:r w:rsidRPr="008A0780">
          <w:rPr>
            <w:rFonts w:asciiTheme="minorBidi" w:hAnsiTheme="minorBidi" w:cstheme="minorBidi"/>
            <w:color w:val="231F20"/>
            <w:sz w:val="16"/>
            <w:szCs w:val="16"/>
          </w:rPr>
          <w:t>Journal</w:t>
        </w:r>
        <w:r w:rsidRPr="008A0780">
          <w:rPr>
            <w:rFonts w:asciiTheme="minorBidi" w:hAnsiTheme="minorBidi" w:cstheme="minorBidi"/>
            <w:color w:val="231F20"/>
            <w:spacing w:val="-2"/>
            <w:sz w:val="16"/>
            <w:szCs w:val="16"/>
          </w:rPr>
          <w:t xml:space="preserve"> </w:t>
        </w:r>
        <w:r w:rsidR="0011789D">
          <w:rPr>
            <w:rFonts w:asciiTheme="minorBidi" w:hAnsiTheme="minorBidi" w:cstheme="minorBidi" w:hint="cs"/>
            <w:color w:val="231F20"/>
            <w:sz w:val="16"/>
            <w:szCs w:val="16"/>
            <w:rtl/>
          </w:rPr>
          <w:t xml:space="preserve">                                                                  </w:t>
        </w:r>
        <w:r w:rsidR="00930139">
          <w:rPr>
            <w:rFonts w:asciiTheme="minorBidi" w:hAnsiTheme="minorBidi" w:cstheme="minorBidi"/>
            <w:color w:val="231F20"/>
            <w:spacing w:val="-2"/>
            <w:sz w:val="16"/>
            <w:szCs w:val="16"/>
          </w:rPr>
          <w:t xml:space="preserve">                                                                                            </w:t>
        </w:r>
        <w:r w:rsidR="00930139" w:rsidRPr="008A0780">
          <w:rPr>
            <w:rFonts w:asciiTheme="minorBidi" w:hAnsiTheme="minorBidi" w:cstheme="minorBidi"/>
            <w:sz w:val="16"/>
            <w:szCs w:val="16"/>
          </w:rPr>
          <w:fldChar w:fldCharType="begin"/>
        </w:r>
        <w:r w:rsidR="00930139" w:rsidRPr="008A0780">
          <w:rPr>
            <w:rFonts w:asciiTheme="minorBidi" w:hAnsiTheme="minorBidi" w:cstheme="minorBidi"/>
            <w:sz w:val="16"/>
            <w:szCs w:val="16"/>
          </w:rPr>
          <w:instrText xml:space="preserve"> PAGE   \* MERGEFORMAT </w:instrText>
        </w:r>
        <w:r w:rsidR="00930139" w:rsidRPr="008A0780">
          <w:rPr>
            <w:rFonts w:asciiTheme="minorBidi" w:hAnsiTheme="minorBidi" w:cstheme="minorBidi"/>
            <w:sz w:val="16"/>
            <w:szCs w:val="16"/>
          </w:rPr>
          <w:fldChar w:fldCharType="separate"/>
        </w:r>
        <w:r w:rsidR="00DF1D33">
          <w:rPr>
            <w:rFonts w:asciiTheme="minorBidi" w:hAnsiTheme="minorBidi" w:cstheme="minorBidi"/>
            <w:noProof/>
            <w:sz w:val="16"/>
            <w:szCs w:val="16"/>
          </w:rPr>
          <w:t>269</w:t>
        </w:r>
        <w:r w:rsidR="00930139" w:rsidRPr="008A0780">
          <w:rPr>
            <w:rFonts w:asciiTheme="minorBidi" w:hAnsiTheme="minorBidi" w:cstheme="minorBidi"/>
            <w:noProof/>
            <w:sz w:val="16"/>
            <w:szCs w:val="16"/>
          </w:rPr>
          <w:fldChar w:fldCharType="end"/>
        </w:r>
        <w:r w:rsidR="00930139">
          <w:rPr>
            <w:rFonts w:asciiTheme="minorBidi" w:hAnsiTheme="minorBidi" w:cstheme="minorBidi"/>
            <w:color w:val="231F20"/>
            <w:spacing w:val="-2"/>
            <w:sz w:val="16"/>
            <w:szCs w:val="16"/>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2B261" w14:textId="77777777" w:rsidR="007621F1" w:rsidRDefault="007621F1" w:rsidP="008A0780">
      <w:r>
        <w:separator/>
      </w:r>
    </w:p>
  </w:footnote>
  <w:footnote w:type="continuationSeparator" w:id="0">
    <w:p w14:paraId="62BB4EF7" w14:textId="77777777" w:rsidR="007621F1" w:rsidRDefault="007621F1" w:rsidP="008A07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74DD0" w14:textId="793FF5A0" w:rsidR="002B6ACB" w:rsidRPr="005712C6" w:rsidRDefault="00B35649" w:rsidP="005712C6">
    <w:pPr>
      <w:pStyle w:val="Header"/>
      <w:jc w:val="center"/>
      <w:rPr>
        <w:rFonts w:ascii="Arial"/>
        <w:color w:val="231F20"/>
        <w:sz w:val="15"/>
      </w:rPr>
    </w:pPr>
    <w:r w:rsidRPr="00B35649">
      <w:rPr>
        <w:rFonts w:ascii="Arial"/>
        <w:color w:val="231F20"/>
        <w:sz w:val="15"/>
      </w:rPr>
      <w:t>L</w:t>
    </w:r>
    <w:r w:rsidRPr="00B35649">
      <w:rPr>
        <w:rFonts w:ascii="Arial"/>
        <w:color w:val="231F20"/>
        <w:sz w:val="15"/>
      </w:rPr>
      <w:t>ó</w:t>
    </w:r>
    <w:r w:rsidRPr="00B35649">
      <w:rPr>
        <w:rFonts w:ascii="Arial"/>
        <w:color w:val="231F20"/>
        <w:sz w:val="15"/>
      </w:rPr>
      <w:t>pez-Ozuna</w:t>
    </w:r>
    <w:r w:rsidR="002B6ACB">
      <w:rPr>
        <w:rFonts w:ascii="Arial"/>
        <w:color w:val="231F20"/>
        <w:sz w:val="15"/>
      </w:rPr>
      <w:t>,</w:t>
    </w:r>
    <w:r w:rsidR="002B6ACB">
      <w:rPr>
        <w:rFonts w:ascii="Arial"/>
        <w:color w:val="231F20"/>
        <w:spacing w:val="8"/>
        <w:sz w:val="15"/>
      </w:rPr>
      <w:t xml:space="preserve"> </w:t>
    </w:r>
    <w:r w:rsidR="002B6ACB">
      <w:rPr>
        <w:rFonts w:ascii="Arial"/>
        <w:i/>
        <w:color w:val="231F20"/>
        <w:sz w:val="15"/>
      </w:rPr>
      <w:t>et</w:t>
    </w:r>
    <w:r w:rsidR="002B6ACB">
      <w:rPr>
        <w:rFonts w:ascii="Arial"/>
        <w:i/>
        <w:color w:val="231F20"/>
        <w:spacing w:val="10"/>
        <w:sz w:val="15"/>
      </w:rPr>
      <w:t xml:space="preserve"> </w:t>
    </w:r>
    <w:r w:rsidR="002B6ACB">
      <w:rPr>
        <w:rFonts w:ascii="Arial"/>
        <w:i/>
        <w:color w:val="231F20"/>
        <w:sz w:val="15"/>
      </w:rPr>
      <w:t>al</w:t>
    </w:r>
    <w:r w:rsidR="002B6ACB">
      <w:rPr>
        <w:rFonts w:ascii="Arial"/>
        <w:color w:val="231F20"/>
        <w:sz w:val="15"/>
      </w:rPr>
      <w:t>.:</w:t>
    </w:r>
    <w:r w:rsidR="002B6ACB">
      <w:rPr>
        <w:rFonts w:ascii="Arial"/>
        <w:color w:val="231F20"/>
        <w:spacing w:val="10"/>
        <w:sz w:val="15"/>
      </w:rPr>
      <w:t xml:space="preserve"> </w:t>
    </w:r>
    <w:r w:rsidRPr="00B35649">
      <w:rPr>
        <w:rFonts w:ascii="Arial"/>
        <w:color w:val="231F20"/>
        <w:sz w:val="15"/>
      </w:rPr>
      <w:t>Exposure to Water</w:t>
    </w:r>
    <w:r w:rsidRPr="00B35649">
      <w:rPr>
        <w:rFonts w:ascii="Arial"/>
        <w:color w:val="231F20"/>
        <w:sz w:val="15"/>
      </w:rPr>
      <w:t>‑</w:t>
    </w:r>
    <w:r w:rsidRPr="00B35649">
      <w:rPr>
        <w:rFonts w:ascii="Arial"/>
        <w:color w:val="231F20"/>
        <w:sz w:val="15"/>
      </w:rPr>
      <w:t>Pipe Smoking Dysregulates a Set of Genes Associated with Breast Cancer Development and an Unfavorable Outcome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36588" w14:textId="4353C82A" w:rsidR="005F4A24" w:rsidRDefault="005712C6" w:rsidP="005F4A24">
    <w:pPr>
      <w:pStyle w:val="Header"/>
      <w:jc w:val="center"/>
    </w:pPr>
    <w:r w:rsidRPr="00B35649">
      <w:rPr>
        <w:rFonts w:ascii="Arial"/>
        <w:color w:val="231F20"/>
        <w:sz w:val="15"/>
      </w:rPr>
      <w:t>L</w:t>
    </w:r>
    <w:r w:rsidRPr="00B35649">
      <w:rPr>
        <w:rFonts w:ascii="Arial"/>
        <w:color w:val="231F20"/>
        <w:sz w:val="15"/>
      </w:rPr>
      <w:t>ó</w:t>
    </w:r>
    <w:r w:rsidRPr="00B35649">
      <w:rPr>
        <w:rFonts w:ascii="Arial"/>
        <w:color w:val="231F20"/>
        <w:sz w:val="15"/>
      </w:rPr>
      <w:t>pez-Ozuna</w:t>
    </w:r>
    <w:r>
      <w:rPr>
        <w:rFonts w:ascii="Arial"/>
        <w:color w:val="231F20"/>
        <w:sz w:val="15"/>
      </w:rPr>
      <w:t>,</w:t>
    </w:r>
    <w:r>
      <w:rPr>
        <w:rFonts w:ascii="Arial"/>
        <w:color w:val="231F20"/>
        <w:spacing w:val="8"/>
        <w:sz w:val="15"/>
      </w:rPr>
      <w:t xml:space="preserve"> </w:t>
    </w:r>
    <w:r>
      <w:rPr>
        <w:rFonts w:ascii="Arial"/>
        <w:i/>
        <w:color w:val="231F20"/>
        <w:sz w:val="15"/>
      </w:rPr>
      <w:t>et</w:t>
    </w:r>
    <w:r>
      <w:rPr>
        <w:rFonts w:ascii="Arial"/>
        <w:i/>
        <w:color w:val="231F20"/>
        <w:spacing w:val="10"/>
        <w:sz w:val="15"/>
      </w:rPr>
      <w:t xml:space="preserve"> </w:t>
    </w:r>
    <w:r>
      <w:rPr>
        <w:rFonts w:ascii="Arial"/>
        <w:i/>
        <w:color w:val="231F20"/>
        <w:sz w:val="15"/>
      </w:rPr>
      <w:t>al</w:t>
    </w:r>
    <w:r>
      <w:rPr>
        <w:rFonts w:ascii="Arial"/>
        <w:color w:val="231F20"/>
        <w:sz w:val="15"/>
      </w:rPr>
      <w:t>.:</w:t>
    </w:r>
    <w:r>
      <w:rPr>
        <w:rFonts w:ascii="Arial"/>
        <w:color w:val="231F20"/>
        <w:spacing w:val="10"/>
        <w:sz w:val="15"/>
      </w:rPr>
      <w:t xml:space="preserve"> </w:t>
    </w:r>
    <w:r w:rsidRPr="00B35649">
      <w:rPr>
        <w:rFonts w:ascii="Arial"/>
        <w:color w:val="231F20"/>
        <w:sz w:val="15"/>
      </w:rPr>
      <w:t>Exposure to Water</w:t>
    </w:r>
    <w:r w:rsidRPr="00B35649">
      <w:rPr>
        <w:rFonts w:ascii="Arial"/>
        <w:color w:val="231F20"/>
        <w:sz w:val="15"/>
      </w:rPr>
      <w:t>‑</w:t>
    </w:r>
    <w:r w:rsidRPr="00B35649">
      <w:rPr>
        <w:rFonts w:ascii="Arial"/>
        <w:color w:val="231F20"/>
        <w:sz w:val="15"/>
      </w:rPr>
      <w:t>Pipe Smoking Dysregulates a Set of Genes Associated with Breast Cancer Development and an Unfavorable Outcome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E04D6" w14:textId="4E8B511A" w:rsidR="008A51AE" w:rsidRDefault="008A51AE" w:rsidP="008A51A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D52B8"/>
    <w:multiLevelType w:val="hybridMultilevel"/>
    <w:tmpl w:val="28827890"/>
    <w:lvl w:ilvl="0" w:tplc="AC64F0FA">
      <w:start w:val="1"/>
      <w:numFmt w:val="lowerLetter"/>
      <w:lvlText w:val="%1.)"/>
      <w:lvlJc w:val="left"/>
      <w:pPr>
        <w:ind w:left="29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6FEAF290">
      <w:start w:val="1"/>
      <w:numFmt w:val="lowerLetter"/>
      <w:lvlText w:val="%2"/>
      <w:lvlJc w:val="left"/>
      <w:pPr>
        <w:ind w:left="125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2C6CC72">
      <w:start w:val="1"/>
      <w:numFmt w:val="lowerRoman"/>
      <w:lvlText w:val="%3"/>
      <w:lvlJc w:val="left"/>
      <w:pPr>
        <w:ind w:left="197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ADCE3D9E">
      <w:start w:val="1"/>
      <w:numFmt w:val="decimal"/>
      <w:lvlText w:val="%4"/>
      <w:lvlJc w:val="left"/>
      <w:pPr>
        <w:ind w:left="269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42FE6D50">
      <w:start w:val="1"/>
      <w:numFmt w:val="lowerLetter"/>
      <w:lvlText w:val="%5"/>
      <w:lvlJc w:val="left"/>
      <w:pPr>
        <w:ind w:left="341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F52C2690">
      <w:start w:val="1"/>
      <w:numFmt w:val="lowerRoman"/>
      <w:lvlText w:val="%6"/>
      <w:lvlJc w:val="left"/>
      <w:pPr>
        <w:ind w:left="41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B6C2B9E8">
      <w:start w:val="1"/>
      <w:numFmt w:val="decimal"/>
      <w:lvlText w:val="%7"/>
      <w:lvlJc w:val="left"/>
      <w:pPr>
        <w:ind w:left="485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79FC428A">
      <w:start w:val="1"/>
      <w:numFmt w:val="lowerLetter"/>
      <w:lvlText w:val="%8"/>
      <w:lvlJc w:val="left"/>
      <w:pPr>
        <w:ind w:left="557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26D6452C">
      <w:start w:val="1"/>
      <w:numFmt w:val="lowerRoman"/>
      <w:lvlText w:val="%9"/>
      <w:lvlJc w:val="left"/>
      <w:pPr>
        <w:ind w:left="629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E9B722A"/>
    <w:multiLevelType w:val="hybridMultilevel"/>
    <w:tmpl w:val="C3763C7A"/>
    <w:lvl w:ilvl="0" w:tplc="634499CA">
      <w:start w:val="1"/>
      <w:numFmt w:val="decimal"/>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71213193">
    <w:abstractNumId w:val="0"/>
  </w:num>
  <w:num w:numId="2" w16cid:durableId="110908730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sus">
    <w15:presenceInfo w15:providerId="Windows Live" w15:userId="8ec2ed0f73434467"/>
  </w15:person>
  <w15:person w15:author="user">
    <w15:presenceInfo w15:providerId="None" w15:userId="user"/>
  </w15:person>
  <w15:person w15:author="Asus [2]">
    <w15:presenceInfo w15:providerId="None" w15:userId="As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9A"/>
    <w:rsid w:val="00093A21"/>
    <w:rsid w:val="0011789D"/>
    <w:rsid w:val="001475E9"/>
    <w:rsid w:val="001808DD"/>
    <w:rsid w:val="00182898"/>
    <w:rsid w:val="001B1A1B"/>
    <w:rsid w:val="001E6EA3"/>
    <w:rsid w:val="001F7ECC"/>
    <w:rsid w:val="00205EA0"/>
    <w:rsid w:val="00294DC3"/>
    <w:rsid w:val="002B33A0"/>
    <w:rsid w:val="002B6ACB"/>
    <w:rsid w:val="00323CB0"/>
    <w:rsid w:val="0038569A"/>
    <w:rsid w:val="003C7005"/>
    <w:rsid w:val="003D4F1B"/>
    <w:rsid w:val="00482645"/>
    <w:rsid w:val="00502FC1"/>
    <w:rsid w:val="005703CF"/>
    <w:rsid w:val="005712C6"/>
    <w:rsid w:val="005B3576"/>
    <w:rsid w:val="005C3C94"/>
    <w:rsid w:val="005F4A24"/>
    <w:rsid w:val="00722EEB"/>
    <w:rsid w:val="007620FC"/>
    <w:rsid w:val="007621F1"/>
    <w:rsid w:val="007D355D"/>
    <w:rsid w:val="008A0780"/>
    <w:rsid w:val="008A51AE"/>
    <w:rsid w:val="00930139"/>
    <w:rsid w:val="009C3E54"/>
    <w:rsid w:val="009D6F45"/>
    <w:rsid w:val="00A15435"/>
    <w:rsid w:val="00A1603A"/>
    <w:rsid w:val="00A927E2"/>
    <w:rsid w:val="00AA28FA"/>
    <w:rsid w:val="00AC2806"/>
    <w:rsid w:val="00B35649"/>
    <w:rsid w:val="00B95DF7"/>
    <w:rsid w:val="00BA3B82"/>
    <w:rsid w:val="00BB7E41"/>
    <w:rsid w:val="00BC6FCF"/>
    <w:rsid w:val="00C50846"/>
    <w:rsid w:val="00C76793"/>
    <w:rsid w:val="00C8715D"/>
    <w:rsid w:val="00C9046E"/>
    <w:rsid w:val="00C90D84"/>
    <w:rsid w:val="00D863EF"/>
    <w:rsid w:val="00DF1D33"/>
    <w:rsid w:val="00E647AD"/>
    <w:rsid w:val="00EB450C"/>
    <w:rsid w:val="00F06F2E"/>
    <w:rsid w:val="00F135E1"/>
    <w:rsid w:val="00F15E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AA9890"/>
  <w15:chartTrackingRefBased/>
  <w15:docId w15:val="{F5EF9C33-8941-4006-967A-A1C9DE605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15435"/>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C50846"/>
    <w:pPr>
      <w:spacing w:before="152"/>
      <w:ind w:left="117"/>
      <w:jc w:val="both"/>
      <w:outlineLvl w:val="0"/>
    </w:pPr>
    <w:rPr>
      <w:b/>
      <w:bCs/>
      <w:sz w:val="23"/>
      <w:szCs w:val="23"/>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15435"/>
    <w:pPr>
      <w:ind w:left="117"/>
    </w:pPr>
    <w:rPr>
      <w:sz w:val="20"/>
      <w:szCs w:val="20"/>
    </w:rPr>
  </w:style>
  <w:style w:type="character" w:customStyle="1" w:styleId="BodyTextChar">
    <w:name w:val="Body Text Char"/>
    <w:basedOn w:val="DefaultParagraphFont"/>
    <w:link w:val="BodyText"/>
    <w:uiPriority w:val="1"/>
    <w:rsid w:val="00A15435"/>
    <w:rPr>
      <w:rFonts w:ascii="Times New Roman" w:eastAsia="Times New Roman" w:hAnsi="Times New Roman" w:cs="Times New Roman"/>
      <w:sz w:val="20"/>
      <w:szCs w:val="20"/>
    </w:rPr>
  </w:style>
  <w:style w:type="paragraph" w:styleId="Title">
    <w:name w:val="Title"/>
    <w:basedOn w:val="Normal"/>
    <w:link w:val="TitleChar"/>
    <w:uiPriority w:val="1"/>
    <w:qFormat/>
    <w:rsid w:val="00A15435"/>
    <w:pPr>
      <w:spacing w:before="91"/>
      <w:ind w:left="117"/>
    </w:pPr>
    <w:rPr>
      <w:rFonts w:ascii="Arial" w:eastAsia="Arial" w:hAnsi="Arial" w:cs="Arial"/>
      <w:b/>
      <w:bCs/>
      <w:sz w:val="28"/>
      <w:szCs w:val="28"/>
    </w:rPr>
  </w:style>
  <w:style w:type="character" w:customStyle="1" w:styleId="TitleChar">
    <w:name w:val="Title Char"/>
    <w:basedOn w:val="DefaultParagraphFont"/>
    <w:link w:val="Title"/>
    <w:uiPriority w:val="1"/>
    <w:rsid w:val="00A15435"/>
    <w:rPr>
      <w:rFonts w:ascii="Arial" w:eastAsia="Arial" w:hAnsi="Arial" w:cs="Arial"/>
      <w:b/>
      <w:bCs/>
      <w:sz w:val="28"/>
      <w:szCs w:val="28"/>
    </w:rPr>
  </w:style>
  <w:style w:type="character" w:styleId="CommentReference">
    <w:name w:val="annotation reference"/>
    <w:basedOn w:val="DefaultParagraphFont"/>
    <w:uiPriority w:val="99"/>
    <w:unhideWhenUsed/>
    <w:rsid w:val="00A15435"/>
    <w:rPr>
      <w:sz w:val="16"/>
      <w:szCs w:val="16"/>
    </w:rPr>
  </w:style>
  <w:style w:type="paragraph" w:styleId="CommentText">
    <w:name w:val="annotation text"/>
    <w:basedOn w:val="Normal"/>
    <w:link w:val="CommentTextChar"/>
    <w:uiPriority w:val="99"/>
    <w:unhideWhenUsed/>
    <w:rsid w:val="00A15435"/>
    <w:rPr>
      <w:sz w:val="20"/>
      <w:szCs w:val="20"/>
    </w:rPr>
  </w:style>
  <w:style w:type="character" w:customStyle="1" w:styleId="CommentTextChar">
    <w:name w:val="Comment Text Char"/>
    <w:basedOn w:val="DefaultParagraphFont"/>
    <w:link w:val="CommentText"/>
    <w:uiPriority w:val="99"/>
    <w:rsid w:val="00A15435"/>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A154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5435"/>
    <w:rPr>
      <w:rFonts w:ascii="Segoe UI" w:eastAsia="Times New Roman" w:hAnsi="Segoe UI" w:cs="Segoe UI"/>
      <w:sz w:val="18"/>
      <w:szCs w:val="18"/>
    </w:rPr>
  </w:style>
  <w:style w:type="table" w:styleId="TableGrid">
    <w:name w:val="Table Grid"/>
    <w:basedOn w:val="TableNormal"/>
    <w:uiPriority w:val="39"/>
    <w:rsid w:val="00C50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C50846"/>
    <w:rPr>
      <w:rFonts w:ascii="Times New Roman" w:eastAsia="Times New Roman" w:hAnsi="Times New Roman" w:cs="Times New Roman"/>
      <w:b/>
      <w:bCs/>
      <w:sz w:val="23"/>
      <w:szCs w:val="23"/>
    </w:rPr>
  </w:style>
  <w:style w:type="paragraph" w:styleId="Header">
    <w:name w:val="header"/>
    <w:basedOn w:val="Normal"/>
    <w:link w:val="HeaderChar"/>
    <w:uiPriority w:val="99"/>
    <w:unhideWhenUsed/>
    <w:rsid w:val="008A0780"/>
    <w:pPr>
      <w:tabs>
        <w:tab w:val="center" w:pos="4680"/>
        <w:tab w:val="right" w:pos="9360"/>
      </w:tabs>
    </w:pPr>
  </w:style>
  <w:style w:type="character" w:customStyle="1" w:styleId="HeaderChar">
    <w:name w:val="Header Char"/>
    <w:basedOn w:val="DefaultParagraphFont"/>
    <w:link w:val="Header"/>
    <w:uiPriority w:val="99"/>
    <w:rsid w:val="008A0780"/>
    <w:rPr>
      <w:rFonts w:ascii="Times New Roman" w:eastAsia="Times New Roman" w:hAnsi="Times New Roman" w:cs="Times New Roman"/>
    </w:rPr>
  </w:style>
  <w:style w:type="paragraph" w:styleId="Footer">
    <w:name w:val="footer"/>
    <w:basedOn w:val="Normal"/>
    <w:link w:val="FooterChar"/>
    <w:uiPriority w:val="99"/>
    <w:unhideWhenUsed/>
    <w:rsid w:val="008A0780"/>
    <w:pPr>
      <w:tabs>
        <w:tab w:val="center" w:pos="4680"/>
        <w:tab w:val="right" w:pos="9360"/>
      </w:tabs>
    </w:pPr>
  </w:style>
  <w:style w:type="character" w:customStyle="1" w:styleId="FooterChar">
    <w:name w:val="Footer Char"/>
    <w:basedOn w:val="DefaultParagraphFont"/>
    <w:link w:val="Footer"/>
    <w:uiPriority w:val="99"/>
    <w:rsid w:val="008A0780"/>
    <w:rPr>
      <w:rFonts w:ascii="Times New Roman" w:eastAsia="Times New Roman" w:hAnsi="Times New Roman" w:cs="Times New Roman"/>
    </w:rPr>
  </w:style>
  <w:style w:type="paragraph" w:styleId="NoSpacing">
    <w:name w:val="No Spacing"/>
    <w:uiPriority w:val="1"/>
    <w:qFormat/>
    <w:rsid w:val="005F4A24"/>
    <w:pPr>
      <w:spacing w:after="0" w:line="240" w:lineRule="auto"/>
    </w:pPr>
    <w:rPr>
      <w:rFonts w:ascii="Times New Roman" w:eastAsia="Calibri" w:hAnsi="Times New Roman" w:cs="Simplified Arabic"/>
      <w:sz w:val="28"/>
      <w:szCs w:val="28"/>
    </w:rPr>
  </w:style>
  <w:style w:type="table" w:styleId="ListTable6Colorful-Accent2">
    <w:name w:val="List Table 6 Colorful Accent 2"/>
    <w:basedOn w:val="TableNormal"/>
    <w:uiPriority w:val="51"/>
    <w:rsid w:val="005F4A24"/>
    <w:pPr>
      <w:widowControl w:val="0"/>
      <w:autoSpaceDE w:val="0"/>
      <w:autoSpaceDN w:val="0"/>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CommentSubject">
    <w:name w:val="annotation subject"/>
    <w:basedOn w:val="CommentText"/>
    <w:next w:val="CommentText"/>
    <w:link w:val="CommentSubjectChar"/>
    <w:uiPriority w:val="99"/>
    <w:semiHidden/>
    <w:unhideWhenUsed/>
    <w:rsid w:val="00BC6FCF"/>
    <w:rPr>
      <w:b/>
      <w:bCs/>
    </w:rPr>
  </w:style>
  <w:style w:type="character" w:customStyle="1" w:styleId="CommentSubjectChar">
    <w:name w:val="Comment Subject Char"/>
    <w:basedOn w:val="CommentTextChar"/>
    <w:link w:val="CommentSubject"/>
    <w:uiPriority w:val="99"/>
    <w:semiHidden/>
    <w:rsid w:val="00BC6FCF"/>
    <w:rPr>
      <w:rFonts w:ascii="Times New Roman" w:eastAsia="Times New Roman" w:hAnsi="Times New Roman" w:cs="Times New Roman"/>
      <w:b/>
      <w:bCs/>
      <w:sz w:val="20"/>
      <w:szCs w:val="20"/>
    </w:rPr>
  </w:style>
  <w:style w:type="paragraph" w:customStyle="1" w:styleId="TableParagraph">
    <w:name w:val="Table Paragraph"/>
    <w:basedOn w:val="Normal"/>
    <w:uiPriority w:val="1"/>
    <w:qFormat/>
    <w:rsid w:val="00502FC1"/>
    <w:pPr>
      <w:spacing w:before="51"/>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2.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dx.doi.org/10.1007/978-1-4614-1647-0"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hyperlink" Target="http://www.cdc.gov/shingles/about/photos.html"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nlm.nih.gov/medlineplus/druginfo/meds/a604025.html" TargetMode="External"/><Relationship Id="rId10" Type="http://schemas.microsoft.com/office/2011/relationships/commentsExtended" Target="commentsExtended.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 Id="rId22" Type="http://schemas.openxmlformats.org/officeDocument/2006/relationships/hyperlink" Target="http://www.nlm.nih.gov/medlineplus/ency/article/001064.ht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457AD1-9BC1-419E-8A8F-E8594F95A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4</Pages>
  <Words>2549</Words>
  <Characters>14531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Reza Shams</cp:lastModifiedBy>
  <cp:revision>14</cp:revision>
  <dcterms:created xsi:type="dcterms:W3CDTF">2022-07-05T04:13:00Z</dcterms:created>
  <dcterms:modified xsi:type="dcterms:W3CDTF">2022-08-03T06:58:00Z</dcterms:modified>
</cp:coreProperties>
</file>